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A3827" w14:textId="77777777" w:rsidR="00E70FAE" w:rsidRPr="006B2EEC" w:rsidRDefault="00E70FAE" w:rsidP="002D196D">
      <w:pPr>
        <w:jc w:val="both"/>
        <w:rPr>
          <w:rFonts w:ascii="Open Sans" w:hAnsi="Open Sans" w:cs="Open Sans"/>
          <w:b/>
          <w:bCs/>
        </w:rPr>
      </w:pPr>
    </w:p>
    <w:p w14:paraId="60C64F70" w14:textId="77777777" w:rsidR="00BE6086" w:rsidRDefault="00BE6086" w:rsidP="00E70FAE">
      <w:pPr>
        <w:jc w:val="center"/>
        <w:rPr>
          <w:rFonts w:ascii="Open Sans" w:hAnsi="Open Sans" w:cs="Open Sans"/>
          <w:b/>
          <w:bCs/>
          <w:sz w:val="28"/>
          <w:szCs w:val="28"/>
        </w:rPr>
      </w:pPr>
    </w:p>
    <w:p w14:paraId="3308AA69" w14:textId="77777777" w:rsidR="00BE6086" w:rsidRDefault="00BE6086" w:rsidP="00E70FAE">
      <w:pPr>
        <w:jc w:val="center"/>
        <w:rPr>
          <w:rFonts w:ascii="Open Sans" w:hAnsi="Open Sans" w:cs="Open Sans"/>
          <w:b/>
          <w:bCs/>
          <w:sz w:val="28"/>
          <w:szCs w:val="28"/>
        </w:rPr>
      </w:pPr>
    </w:p>
    <w:p w14:paraId="22DF77CC" w14:textId="32E269FC" w:rsidR="00E70FAE" w:rsidRPr="006B2EEC" w:rsidRDefault="00E70FAE" w:rsidP="00E70FAE">
      <w:pPr>
        <w:jc w:val="center"/>
        <w:rPr>
          <w:rFonts w:ascii="Open Sans" w:hAnsi="Open Sans" w:cs="Open Sans"/>
          <w:b/>
          <w:bCs/>
          <w:sz w:val="28"/>
          <w:szCs w:val="28"/>
        </w:rPr>
      </w:pPr>
      <w:r w:rsidRPr="006B2EEC">
        <w:rPr>
          <w:rFonts w:ascii="Open Sans" w:hAnsi="Open Sans" w:cs="Open Sans"/>
          <w:b/>
          <w:bCs/>
          <w:sz w:val="28"/>
          <w:szCs w:val="28"/>
        </w:rPr>
        <w:t>„Zwei Geburtstage an einem Fest“</w:t>
      </w:r>
    </w:p>
    <w:p w14:paraId="2FF9894F" w14:textId="4FDA6DE3" w:rsidR="00E70FAE" w:rsidRPr="006B2EEC" w:rsidRDefault="00E70FAE" w:rsidP="00E70FAE">
      <w:pPr>
        <w:jc w:val="center"/>
        <w:rPr>
          <w:rFonts w:ascii="Open Sans" w:hAnsi="Open Sans" w:cs="Open Sans"/>
          <w:b/>
          <w:bCs/>
        </w:rPr>
      </w:pPr>
      <w:r w:rsidRPr="006B2EEC">
        <w:rPr>
          <w:rFonts w:ascii="Open Sans" w:hAnsi="Open Sans" w:cs="Open Sans"/>
          <w:b/>
          <w:bCs/>
        </w:rPr>
        <w:t>Predigts</w:t>
      </w:r>
      <w:r w:rsidR="00DA526A" w:rsidRPr="006B2EEC">
        <w:rPr>
          <w:rFonts w:ascii="Open Sans" w:hAnsi="Open Sans" w:cs="Open Sans"/>
          <w:b/>
          <w:bCs/>
        </w:rPr>
        <w:t>tudie</w:t>
      </w:r>
      <w:r w:rsidRPr="006B2EEC">
        <w:rPr>
          <w:rFonts w:ascii="Open Sans" w:hAnsi="Open Sans" w:cs="Open Sans"/>
          <w:b/>
          <w:bCs/>
        </w:rPr>
        <w:t xml:space="preserve"> von Daniel Rudolphi und Lars Hillebold</w:t>
      </w:r>
    </w:p>
    <w:p w14:paraId="51137C12" w14:textId="77777777" w:rsidR="00E70FAE" w:rsidRPr="006B2EEC" w:rsidRDefault="00E70FAE" w:rsidP="00E70FAE">
      <w:pPr>
        <w:jc w:val="center"/>
        <w:rPr>
          <w:rFonts w:ascii="Open Sans" w:hAnsi="Open Sans" w:cs="Open Sans"/>
          <w:b/>
          <w:bCs/>
        </w:rPr>
      </w:pPr>
    </w:p>
    <w:p w14:paraId="40E416B3" w14:textId="0E31ADA6" w:rsidR="007B57C3" w:rsidRPr="006B2EEC" w:rsidRDefault="007B57C3" w:rsidP="002D196D">
      <w:pPr>
        <w:jc w:val="both"/>
        <w:rPr>
          <w:rFonts w:ascii="Open Sans" w:hAnsi="Open Sans" w:cs="Open Sans"/>
          <w:b/>
          <w:bCs/>
        </w:rPr>
      </w:pPr>
      <w:r w:rsidRPr="006B2EEC">
        <w:rPr>
          <w:rFonts w:ascii="Open Sans" w:hAnsi="Open Sans" w:cs="Open Sans"/>
          <w:b/>
          <w:bCs/>
        </w:rPr>
        <w:t xml:space="preserve">A </w:t>
      </w:r>
    </w:p>
    <w:p w14:paraId="4CBA4FB3" w14:textId="2290681C" w:rsidR="00E70FAE" w:rsidRPr="006B2EEC" w:rsidRDefault="007B57C3" w:rsidP="002D196D">
      <w:pPr>
        <w:jc w:val="both"/>
        <w:rPr>
          <w:rFonts w:ascii="Open Sans" w:hAnsi="Open Sans" w:cs="Open Sans"/>
        </w:rPr>
      </w:pPr>
      <w:r w:rsidRPr="006B2EEC">
        <w:rPr>
          <w:rFonts w:ascii="Open Sans" w:hAnsi="Open Sans" w:cs="Open Sans"/>
        </w:rPr>
        <w:t>Daniel Rudolphi</w:t>
      </w:r>
    </w:p>
    <w:p w14:paraId="4315B837" w14:textId="19167921" w:rsidR="007B57C3" w:rsidRPr="006B2EEC" w:rsidRDefault="00E70FAE" w:rsidP="007B57C3">
      <w:pPr>
        <w:jc w:val="both"/>
        <w:rPr>
          <w:rFonts w:ascii="Open Sans" w:hAnsi="Open Sans" w:cs="Open Sans"/>
          <w:b/>
          <w:bCs/>
        </w:rPr>
      </w:pPr>
      <w:r w:rsidRPr="006B2EEC">
        <w:rPr>
          <w:rFonts w:ascii="Open Sans" w:hAnsi="Open Sans" w:cs="Open Sans"/>
          <w:b/>
          <w:bCs/>
        </w:rPr>
        <w:t>Analyse der Predigtsituation zu Apostelgeschichte 2</w:t>
      </w:r>
    </w:p>
    <w:p w14:paraId="5BDA6FFF" w14:textId="168D67DD" w:rsidR="00DA526A" w:rsidRPr="006B2EEC" w:rsidRDefault="00DA526A" w:rsidP="007B57C3">
      <w:pPr>
        <w:jc w:val="both"/>
        <w:rPr>
          <w:rFonts w:ascii="Open Sans" w:hAnsi="Open Sans" w:cs="Open Sans"/>
          <w:b/>
          <w:bCs/>
        </w:rPr>
      </w:pPr>
      <w:r w:rsidRPr="006B2EEC">
        <w:rPr>
          <w:rFonts w:ascii="Open Sans" w:hAnsi="Open Sans" w:cs="Open Sans"/>
          <w:b/>
          <w:bCs/>
        </w:rPr>
        <w:t>Kirche und der Weg zur Demokratie</w:t>
      </w:r>
    </w:p>
    <w:p w14:paraId="5B4B9AE7" w14:textId="748885BA" w:rsidR="00475CA2" w:rsidRPr="006B2EEC" w:rsidRDefault="00F036A6" w:rsidP="00475CA2">
      <w:pPr>
        <w:jc w:val="both"/>
        <w:rPr>
          <w:rFonts w:ascii="Open Sans" w:hAnsi="Open Sans" w:cs="Open Sans"/>
        </w:rPr>
      </w:pPr>
      <w:r w:rsidRPr="006B2EEC">
        <w:rPr>
          <w:rFonts w:ascii="Open Sans" w:hAnsi="Open Sans" w:cs="Open Sans"/>
        </w:rPr>
        <w:t>Der Geburtstag der Kirche und der Geburtstag des Grundgesetzes an einem Wochenende – Sonnabend Grundgesetz und Sonntag Pfingsten – zwei Gründe zum Feiern, wie schön. Aber lässt sich auch ein gemeinsames Fest daraus machen</w:t>
      </w:r>
      <w:r w:rsidR="00473185" w:rsidRPr="006B2EEC">
        <w:rPr>
          <w:rFonts w:ascii="Open Sans" w:hAnsi="Open Sans" w:cs="Open Sans"/>
        </w:rPr>
        <w:t>,</w:t>
      </w:r>
      <w:r w:rsidR="00DA067A" w:rsidRPr="006B2EEC">
        <w:rPr>
          <w:rFonts w:ascii="Open Sans" w:hAnsi="Open Sans" w:cs="Open Sans"/>
        </w:rPr>
        <w:t xml:space="preserve"> oder sollten wir uns liebe</w:t>
      </w:r>
      <w:r w:rsidR="00475CA2" w:rsidRPr="006B2EEC">
        <w:rPr>
          <w:rFonts w:ascii="Open Sans" w:hAnsi="Open Sans" w:cs="Open Sans"/>
        </w:rPr>
        <w:t>r</w:t>
      </w:r>
      <w:r w:rsidR="00DA067A" w:rsidRPr="006B2EEC">
        <w:rPr>
          <w:rFonts w:ascii="Open Sans" w:hAnsi="Open Sans" w:cs="Open Sans"/>
        </w:rPr>
        <w:t xml:space="preserve"> auf das Geistliche besinnen und das Geschehen in unserem Land aus interessierter Distanz beobachten</w:t>
      </w:r>
      <w:r w:rsidRPr="006B2EEC">
        <w:rPr>
          <w:rFonts w:ascii="Open Sans" w:hAnsi="Open Sans" w:cs="Open Sans"/>
        </w:rPr>
        <w:t xml:space="preserve">? </w:t>
      </w:r>
    </w:p>
    <w:p w14:paraId="57612EF5" w14:textId="357EDBB8" w:rsidR="00B473E0" w:rsidRPr="006B2EEC" w:rsidRDefault="00F036A6" w:rsidP="00B473E0">
      <w:pPr>
        <w:jc w:val="both"/>
        <w:rPr>
          <w:rFonts w:ascii="Open Sans" w:hAnsi="Open Sans" w:cs="Open Sans"/>
        </w:rPr>
      </w:pPr>
      <w:r w:rsidRPr="006B2EEC">
        <w:rPr>
          <w:rFonts w:ascii="Open Sans" w:hAnsi="Open Sans" w:cs="Open Sans"/>
        </w:rPr>
        <w:t xml:space="preserve">Als evangelische Kirche haben wir Zeit gebraucht, um uns mit der Demokratie </w:t>
      </w:r>
      <w:r w:rsidR="007A625F" w:rsidRPr="006B2EEC">
        <w:rPr>
          <w:rFonts w:ascii="Open Sans" w:hAnsi="Open Sans" w:cs="Open Sans"/>
        </w:rPr>
        <w:t xml:space="preserve">in unserem Lande </w:t>
      </w:r>
      <w:r w:rsidRPr="006B2EEC">
        <w:rPr>
          <w:rFonts w:ascii="Open Sans" w:hAnsi="Open Sans" w:cs="Open Sans"/>
        </w:rPr>
        <w:t xml:space="preserve">anzufreunden. Wir waren nicht vorne dabei, als sich die Einsicht </w:t>
      </w:r>
      <w:proofErr w:type="spellStart"/>
      <w:r w:rsidRPr="006B2EEC">
        <w:rPr>
          <w:rFonts w:ascii="Open Sans" w:hAnsi="Open Sans" w:cs="Open Sans"/>
        </w:rPr>
        <w:t>durchsetzte</w:t>
      </w:r>
      <w:proofErr w:type="spellEnd"/>
      <w:r w:rsidRPr="006B2EEC">
        <w:rPr>
          <w:rFonts w:ascii="Open Sans" w:hAnsi="Open Sans" w:cs="Open Sans"/>
        </w:rPr>
        <w:t xml:space="preserve">, dass die Demokratie für </w:t>
      </w:r>
      <w:r w:rsidR="007A625F" w:rsidRPr="006B2EEC">
        <w:rPr>
          <w:rFonts w:ascii="Open Sans" w:hAnsi="Open Sans" w:cs="Open Sans"/>
        </w:rPr>
        <w:t>uns</w:t>
      </w:r>
      <w:r w:rsidRPr="006B2EEC">
        <w:rPr>
          <w:rFonts w:ascii="Open Sans" w:hAnsi="Open Sans" w:cs="Open Sans"/>
        </w:rPr>
        <w:t xml:space="preserve"> die beste Staatsform sei. Erst 1985 erklang ein ganz klares </w:t>
      </w:r>
      <w:r w:rsidR="005C02F7" w:rsidRPr="006B2EEC">
        <w:rPr>
          <w:rFonts w:ascii="Open Sans" w:hAnsi="Open Sans" w:cs="Open Sans"/>
        </w:rPr>
        <w:t>„</w:t>
      </w:r>
      <w:r w:rsidRPr="006B2EEC">
        <w:rPr>
          <w:rFonts w:ascii="Open Sans" w:hAnsi="Open Sans" w:cs="Open Sans"/>
        </w:rPr>
        <w:t>Ja</w:t>
      </w:r>
      <w:r w:rsidR="005C02F7" w:rsidRPr="006B2EEC">
        <w:rPr>
          <w:rFonts w:ascii="Open Sans" w:hAnsi="Open Sans" w:cs="Open Sans"/>
        </w:rPr>
        <w:t>“</w:t>
      </w:r>
      <w:r w:rsidRPr="006B2EEC">
        <w:rPr>
          <w:rFonts w:ascii="Open Sans" w:hAnsi="Open Sans" w:cs="Open Sans"/>
        </w:rPr>
        <w:t xml:space="preserve"> der EKD </w:t>
      </w:r>
      <w:r w:rsidR="00E55803" w:rsidRPr="006B2EEC">
        <w:rPr>
          <w:rFonts w:ascii="Open Sans" w:hAnsi="Open Sans" w:cs="Open Sans"/>
        </w:rPr>
        <w:t>zum demokratischen Staat des Grundgesetzes</w:t>
      </w:r>
      <w:r w:rsidRPr="006B2EEC">
        <w:rPr>
          <w:rFonts w:ascii="Open Sans" w:hAnsi="Open Sans" w:cs="Open Sans"/>
        </w:rPr>
        <w:t xml:space="preserve">. So hieß es in der sogenannten Demokratiedenkschrift: </w:t>
      </w:r>
    </w:p>
    <w:p w14:paraId="4026B32F" w14:textId="44C00461" w:rsidR="00E55803" w:rsidRPr="006B2EEC" w:rsidRDefault="00E55803" w:rsidP="00E55803">
      <w:pPr>
        <w:ind w:left="708"/>
        <w:jc w:val="both"/>
        <w:rPr>
          <w:rFonts w:ascii="Open Sans" w:hAnsi="Open Sans" w:cs="Open Sans"/>
          <w:sz w:val="22"/>
          <w:szCs w:val="22"/>
        </w:rPr>
      </w:pPr>
      <w:r w:rsidRPr="006B2EEC">
        <w:rPr>
          <w:rFonts w:ascii="Open Sans" w:hAnsi="Open Sans" w:cs="Open Sans"/>
          <w:sz w:val="22"/>
          <w:szCs w:val="22"/>
        </w:rPr>
        <w:t xml:space="preserve">„Für Christen ist es wichtig zu erkennen, </w:t>
      </w:r>
      <w:proofErr w:type="spellStart"/>
      <w:r w:rsidRPr="006B2EEC">
        <w:rPr>
          <w:rFonts w:ascii="Open Sans" w:hAnsi="Open Sans" w:cs="Open Sans"/>
          <w:sz w:val="22"/>
          <w:szCs w:val="22"/>
        </w:rPr>
        <w:t>daß</w:t>
      </w:r>
      <w:proofErr w:type="spellEnd"/>
      <w:r w:rsidRPr="006B2EEC">
        <w:rPr>
          <w:rFonts w:ascii="Open Sans" w:hAnsi="Open Sans" w:cs="Open Sans"/>
          <w:sz w:val="22"/>
          <w:szCs w:val="22"/>
        </w:rPr>
        <w:t xml:space="preserve"> die Grundgedanken, aus denen heraus ein demokratischer Staat seinen Auftrag wahrnimmt, eine Nähe zum christlichen Menschenbild aufweisen. Nur eine demokratische Verfassung kann heute der Menschenwürde entsprechen. Das ist bei aller Unsicherheit in der Auslegung von Verfassungsprinzipien und bei allem </w:t>
      </w:r>
      <w:proofErr w:type="gramStart"/>
      <w:r w:rsidRPr="006B2EEC">
        <w:rPr>
          <w:rFonts w:ascii="Open Sans" w:hAnsi="Open Sans" w:cs="Open Sans"/>
          <w:sz w:val="22"/>
          <w:szCs w:val="22"/>
        </w:rPr>
        <w:t>Streit</w:t>
      </w:r>
      <w:proofErr w:type="gramEnd"/>
      <w:r w:rsidRPr="006B2EEC">
        <w:rPr>
          <w:rFonts w:ascii="Open Sans" w:hAnsi="Open Sans" w:cs="Open Sans"/>
          <w:sz w:val="22"/>
          <w:szCs w:val="22"/>
        </w:rPr>
        <w:t xml:space="preserve"> um deren politische Gestaltung festzuhalten.“</w:t>
      </w:r>
      <w:r w:rsidRPr="006B2EEC">
        <w:rPr>
          <w:rStyle w:val="Funotenzeichen"/>
          <w:rFonts w:ascii="Open Sans" w:hAnsi="Open Sans" w:cs="Open Sans"/>
          <w:sz w:val="22"/>
          <w:szCs w:val="22"/>
        </w:rPr>
        <w:footnoteReference w:id="1"/>
      </w:r>
    </w:p>
    <w:p w14:paraId="57F4F85E" w14:textId="3112FAA7" w:rsidR="000C5678" w:rsidRPr="006B2EEC" w:rsidRDefault="00F036A6" w:rsidP="00E55803">
      <w:pPr>
        <w:jc w:val="both"/>
        <w:rPr>
          <w:rFonts w:ascii="Open Sans" w:hAnsi="Open Sans" w:cs="Open Sans"/>
          <w:sz w:val="22"/>
          <w:szCs w:val="22"/>
        </w:rPr>
      </w:pPr>
      <w:r w:rsidRPr="006B2EEC">
        <w:rPr>
          <w:rFonts w:ascii="Open Sans" w:hAnsi="Open Sans" w:cs="Open Sans"/>
        </w:rPr>
        <w:lastRenderedPageBreak/>
        <w:t xml:space="preserve">Und nun sind wir bereits bei der Kerneinsicht des Grundgesetzes angekommen: „Die Würde des Menschen ist unantastbar.“ Ganz unabhängig davon, wo ein Mensch herkommt, was er glaubt oder wen er liebt – sie gilt uns allen. </w:t>
      </w:r>
    </w:p>
    <w:p w14:paraId="072080F5" w14:textId="573CE42A" w:rsidR="000C5678" w:rsidRPr="006B2EEC" w:rsidRDefault="000C5678" w:rsidP="00475CA2">
      <w:pPr>
        <w:jc w:val="both"/>
        <w:rPr>
          <w:rFonts w:ascii="Open Sans" w:hAnsi="Open Sans" w:cs="Open Sans"/>
        </w:rPr>
      </w:pPr>
      <w:r w:rsidRPr="006B2EEC">
        <w:rPr>
          <w:rFonts w:ascii="Open Sans" w:hAnsi="Open Sans" w:cs="Open Sans"/>
        </w:rPr>
        <w:t xml:space="preserve">Wir leben in einer Zeit multipler Krisen: wachsendes Misstrauen in unsere freiheitlich demokratische Grundordnung, der nicht enden wollende russische Angriffskrieg auf die Ukraine, ein Erstarken rechtspopulistischer und rechtsextremer Kräfte – weltweit und auch in Deutschland – sowie eine </w:t>
      </w:r>
      <w:r w:rsidR="00265D49" w:rsidRPr="006B2EEC">
        <w:rPr>
          <w:rFonts w:ascii="Open Sans" w:hAnsi="Open Sans" w:cs="Open Sans"/>
        </w:rPr>
        <w:t xml:space="preserve">anhaltende </w:t>
      </w:r>
      <w:r w:rsidRPr="006B2EEC">
        <w:rPr>
          <w:rFonts w:ascii="Open Sans" w:hAnsi="Open Sans" w:cs="Open Sans"/>
        </w:rPr>
        <w:t>Wirtschaftskrise, die zunehmend spürbar wird. Und gerade in solchen Krisenzeiten werden Schuldige gesucht und Menschen ausgegrenzt. „Die Würde des Menschen ist unantastbar.“ Diese Einsicht zu verteidigen, gilt heute mehr denn je.</w:t>
      </w:r>
    </w:p>
    <w:p w14:paraId="5C850FA2" w14:textId="27ECC6C2" w:rsidR="00D6645F" w:rsidRPr="006B2EEC" w:rsidRDefault="00D6645F" w:rsidP="00D6645F">
      <w:pPr>
        <w:jc w:val="both"/>
        <w:rPr>
          <w:rFonts w:ascii="Open Sans" w:hAnsi="Open Sans" w:cs="Open Sans"/>
        </w:rPr>
      </w:pPr>
      <w:r w:rsidRPr="006B2EEC">
        <w:rPr>
          <w:rFonts w:ascii="Open Sans" w:hAnsi="Open Sans" w:cs="Open Sans"/>
        </w:rPr>
        <w:t xml:space="preserve">In vielen niedersächsischen Kirchengemeinden und weit darüber hinaus hängen wieder Banner mit den Worten Menschenwürde, Nächstenliebe und Zusammenhalt. Der Bezug zur Menschenwürde kann </w:t>
      </w:r>
      <w:proofErr w:type="gramStart"/>
      <w:r w:rsidRPr="006B2EEC">
        <w:rPr>
          <w:rFonts w:ascii="Open Sans" w:hAnsi="Open Sans" w:cs="Open Sans"/>
        </w:rPr>
        <w:t>durchaus</w:t>
      </w:r>
      <w:r w:rsidR="0055075F" w:rsidRPr="006B2EEC">
        <w:rPr>
          <w:rFonts w:ascii="Open Sans" w:hAnsi="Open Sans" w:cs="Open Sans"/>
        </w:rPr>
        <w:t xml:space="preserve"> </w:t>
      </w:r>
      <w:r w:rsidRPr="006B2EEC">
        <w:rPr>
          <w:rFonts w:ascii="Open Sans" w:hAnsi="Open Sans" w:cs="Open Sans"/>
        </w:rPr>
        <w:t>auch</w:t>
      </w:r>
      <w:proofErr w:type="gramEnd"/>
      <w:r w:rsidRPr="006B2EEC">
        <w:rPr>
          <w:rFonts w:ascii="Open Sans" w:hAnsi="Open Sans" w:cs="Open Sans"/>
        </w:rPr>
        <w:t xml:space="preserve"> als kirchliches Bekenntnis zu unserem Grundgesetz verstanden werden. Und </w:t>
      </w:r>
      <w:r w:rsidR="00265D49" w:rsidRPr="006B2EEC">
        <w:rPr>
          <w:rFonts w:ascii="Open Sans" w:hAnsi="Open Sans" w:cs="Open Sans"/>
        </w:rPr>
        <w:t>mit</w:t>
      </w:r>
      <w:r w:rsidRPr="006B2EEC">
        <w:rPr>
          <w:rFonts w:ascii="Open Sans" w:hAnsi="Open Sans" w:cs="Open Sans"/>
        </w:rPr>
        <w:t xml:space="preserve"> Blick auf die Nächstenliebe, als explizit christliche Kategorie, kann festgehalten werden, dass sie keine Unterscheidung danach kennt, wer der</w:t>
      </w:r>
      <w:r w:rsidR="00265D49" w:rsidRPr="006B2EEC">
        <w:rPr>
          <w:rFonts w:ascii="Open Sans" w:hAnsi="Open Sans" w:cs="Open Sans"/>
        </w:rPr>
        <w:t xml:space="preserve"> oder die</w:t>
      </w:r>
      <w:r w:rsidRPr="006B2EEC">
        <w:rPr>
          <w:rFonts w:ascii="Open Sans" w:hAnsi="Open Sans" w:cs="Open Sans"/>
        </w:rPr>
        <w:t xml:space="preserve"> Nächste ist. Die Vorstellung, dass es bei der Nächstenliebe eine graduelle Abstufung gebe und damit nur geografisch nahe Menschen gemeint seien, ist eine moderne Irrlehre. Sie ist im Kontext des sogenannten christlichen Nationalismus entstanden und wird etwa vom US</w:t>
      </w:r>
      <w:r w:rsidRPr="006B2EEC">
        <w:rPr>
          <w:rFonts w:ascii="Cambria Math" w:hAnsi="Cambria Math" w:cs="Cambria Math"/>
        </w:rPr>
        <w:t>‑</w:t>
      </w:r>
      <w:r w:rsidRPr="006B2EEC">
        <w:rPr>
          <w:rFonts w:ascii="Open Sans" w:hAnsi="Open Sans" w:cs="Open Sans"/>
        </w:rPr>
        <w:t>amerikanischen Politiker J.</w:t>
      </w:r>
      <w:r w:rsidRPr="006B2EEC">
        <w:rPr>
          <w:rFonts w:ascii="Arial" w:hAnsi="Arial" w:cs="Arial"/>
        </w:rPr>
        <w:t> </w:t>
      </w:r>
      <w:r w:rsidRPr="006B2EEC">
        <w:rPr>
          <w:rFonts w:ascii="Open Sans" w:hAnsi="Open Sans" w:cs="Open Sans"/>
        </w:rPr>
        <w:t>D. Vance vertreten. Menschenwürde, Nächstenliebe und Zusammenhalt sind für alle da!</w:t>
      </w:r>
    </w:p>
    <w:p w14:paraId="5ECC855B" w14:textId="58129904" w:rsidR="00DA067A" w:rsidRPr="006B2EEC" w:rsidRDefault="00DA067A" w:rsidP="00D6645F">
      <w:pPr>
        <w:jc w:val="both"/>
        <w:rPr>
          <w:rFonts w:ascii="Open Sans" w:hAnsi="Open Sans" w:cs="Open Sans"/>
          <w:b/>
          <w:bCs/>
        </w:rPr>
      </w:pPr>
      <w:r w:rsidRPr="006B2EEC">
        <w:rPr>
          <w:rFonts w:ascii="Open Sans" w:hAnsi="Open Sans" w:cs="Open Sans"/>
          <w:b/>
          <w:bCs/>
        </w:rPr>
        <w:t>Pfingsten und das Grundgesetz</w:t>
      </w:r>
    </w:p>
    <w:p w14:paraId="715D6504" w14:textId="4A00E48C" w:rsidR="001B062D" w:rsidRPr="006B2EEC" w:rsidRDefault="007A625F" w:rsidP="00475CA2">
      <w:pPr>
        <w:jc w:val="both"/>
        <w:rPr>
          <w:rFonts w:ascii="Open Sans" w:hAnsi="Open Sans" w:cs="Open Sans"/>
        </w:rPr>
      </w:pPr>
      <w:r w:rsidRPr="006B2EEC">
        <w:rPr>
          <w:rFonts w:ascii="Open Sans" w:hAnsi="Open Sans" w:cs="Open Sans"/>
        </w:rPr>
        <w:t xml:space="preserve">Doch wie passt all das zu Pfingsten? Nach Christi Himmelfahrt gibt es erneut einen Zwischenraum, eine Phase des Wartens und der Unsicherheit – ähnlich wie am Karsamstag. Jesus ist nicht mehr da, und noch ist da nur ein riesiges Vakuum. Kann es etwas geben, </w:t>
      </w:r>
      <w:r w:rsidR="00CB39BF" w:rsidRPr="006B2EEC">
        <w:rPr>
          <w:rFonts w:ascii="Open Sans" w:hAnsi="Open Sans" w:cs="Open Sans"/>
        </w:rPr>
        <w:t xml:space="preserve">wodurch die </w:t>
      </w:r>
      <w:r w:rsidRPr="006B2EEC">
        <w:rPr>
          <w:rFonts w:ascii="Open Sans" w:hAnsi="Open Sans" w:cs="Open Sans"/>
        </w:rPr>
        <w:t xml:space="preserve">Jesusgemeinschaft in all ihrer Verschiedenheit </w:t>
      </w:r>
      <w:r w:rsidR="00CB39BF" w:rsidRPr="006B2EEC">
        <w:rPr>
          <w:rFonts w:ascii="Open Sans" w:hAnsi="Open Sans" w:cs="Open Sans"/>
        </w:rPr>
        <w:t>zusammengehalten wird</w:t>
      </w:r>
      <w:r w:rsidR="00DA067A" w:rsidRPr="006B2EEC">
        <w:rPr>
          <w:rFonts w:ascii="Open Sans" w:hAnsi="Open Sans" w:cs="Open Sans"/>
        </w:rPr>
        <w:t xml:space="preserve">? </w:t>
      </w:r>
      <w:r w:rsidR="001B5C3A" w:rsidRPr="006B2EEC">
        <w:rPr>
          <w:rFonts w:ascii="Open Sans" w:hAnsi="Open Sans" w:cs="Open Sans"/>
        </w:rPr>
        <w:t>Letztendlich ist dies die Kernfrage der Pfingstgeschichte</w:t>
      </w:r>
      <w:r w:rsidR="006E0371" w:rsidRPr="006B2EEC">
        <w:rPr>
          <w:rFonts w:ascii="Open Sans" w:hAnsi="Open Sans" w:cs="Open Sans"/>
        </w:rPr>
        <w:t xml:space="preserve"> (</w:t>
      </w:r>
      <w:proofErr w:type="spellStart"/>
      <w:r w:rsidR="006E0371" w:rsidRPr="006B2EEC">
        <w:rPr>
          <w:rFonts w:ascii="Open Sans" w:hAnsi="Open Sans" w:cs="Open Sans"/>
        </w:rPr>
        <w:t>Apg</w:t>
      </w:r>
      <w:proofErr w:type="spellEnd"/>
      <w:r w:rsidR="006E0371" w:rsidRPr="006B2EEC">
        <w:rPr>
          <w:rFonts w:ascii="Open Sans" w:hAnsi="Open Sans" w:cs="Open Sans"/>
        </w:rPr>
        <w:t xml:space="preserve"> 2 ,1-21)</w:t>
      </w:r>
      <w:r w:rsidR="001B5C3A" w:rsidRPr="006B2EEC">
        <w:rPr>
          <w:rFonts w:ascii="Open Sans" w:hAnsi="Open Sans" w:cs="Open Sans"/>
        </w:rPr>
        <w:t>, dem Predigttext für den Pfingstsonntag. Beim Pfingstwunder geht es nicht darum</w:t>
      </w:r>
      <w:r w:rsidR="001B062D" w:rsidRPr="006B2EEC">
        <w:rPr>
          <w:rFonts w:ascii="Open Sans" w:hAnsi="Open Sans" w:cs="Open Sans"/>
        </w:rPr>
        <w:t>,</w:t>
      </w:r>
      <w:r w:rsidR="001B5C3A" w:rsidRPr="006B2EEC">
        <w:rPr>
          <w:rFonts w:ascii="Open Sans" w:hAnsi="Open Sans" w:cs="Open Sans"/>
        </w:rPr>
        <w:t xml:space="preserve"> dass Menschen plötzlich andere Sprachen beherrschen würden, ohne sie je gelernt zu haben, sondern </w:t>
      </w:r>
      <w:r w:rsidR="001B062D" w:rsidRPr="006B2EEC">
        <w:rPr>
          <w:rFonts w:ascii="Open Sans" w:hAnsi="Open Sans" w:cs="Open Sans"/>
        </w:rPr>
        <w:t>um ein gegenseitiges Verstehen</w:t>
      </w:r>
      <w:r w:rsidR="001B5C3A" w:rsidRPr="006B2EEC">
        <w:rPr>
          <w:rFonts w:ascii="Open Sans" w:hAnsi="Open Sans" w:cs="Open Sans"/>
        </w:rPr>
        <w:t xml:space="preserve"> </w:t>
      </w:r>
      <w:r w:rsidR="001B062D" w:rsidRPr="006B2EEC">
        <w:rPr>
          <w:rFonts w:ascii="Open Sans" w:hAnsi="Open Sans" w:cs="Open Sans"/>
        </w:rPr>
        <w:t>bei der Beibehaltung aller Unterschiedlichkeit</w:t>
      </w:r>
      <w:r w:rsidR="00FD34EF" w:rsidRPr="006B2EEC">
        <w:rPr>
          <w:rFonts w:ascii="Open Sans" w:hAnsi="Open Sans" w:cs="Open Sans"/>
        </w:rPr>
        <w:t>, wie z.B. der eigenen Sprache</w:t>
      </w:r>
      <w:r w:rsidR="001B062D" w:rsidRPr="006B2EEC">
        <w:rPr>
          <w:rFonts w:ascii="Open Sans" w:hAnsi="Open Sans" w:cs="Open Sans"/>
        </w:rPr>
        <w:t xml:space="preserve">. Hans Martin Gutmann schreibt hierzu in den aktuellen Predigtstudien: </w:t>
      </w:r>
    </w:p>
    <w:p w14:paraId="19954C61" w14:textId="2B10A779" w:rsidR="00695E2C" w:rsidRPr="006B2EEC" w:rsidRDefault="001B062D" w:rsidP="00475CA2">
      <w:pPr>
        <w:ind w:left="708"/>
        <w:jc w:val="both"/>
        <w:rPr>
          <w:rFonts w:ascii="Open Sans" w:hAnsi="Open Sans" w:cs="Open Sans"/>
          <w:sz w:val="22"/>
          <w:szCs w:val="22"/>
        </w:rPr>
      </w:pPr>
      <w:r w:rsidRPr="006B2EEC">
        <w:rPr>
          <w:rFonts w:ascii="Open Sans" w:hAnsi="Open Sans" w:cs="Open Sans"/>
          <w:sz w:val="22"/>
          <w:szCs w:val="22"/>
        </w:rPr>
        <w:lastRenderedPageBreak/>
        <w:t>„Menschen aus unterschiedlichen Völkern und mit unterschiedlichen Sprachen können einander plötzlich verstehen – ohne dass ihre Differenzen aufgegeben werden, was Herkunft, sozialer und geographischer Kontext, was ihre Sprache angeht. Sie verstehen einander trotz und</w:t>
      </w:r>
      <w:r w:rsidR="00CB39BF" w:rsidRPr="006B2EEC">
        <w:rPr>
          <w:rFonts w:ascii="Open Sans" w:hAnsi="Open Sans" w:cs="Open Sans"/>
          <w:sz w:val="22"/>
          <w:szCs w:val="22"/>
        </w:rPr>
        <w:t xml:space="preserve"> in</w:t>
      </w:r>
      <w:r w:rsidRPr="006B2EEC">
        <w:rPr>
          <w:rFonts w:ascii="Open Sans" w:hAnsi="Open Sans" w:cs="Open Sans"/>
          <w:sz w:val="22"/>
          <w:szCs w:val="22"/>
        </w:rPr>
        <w:t xml:space="preserve"> ihrer Verschiedenheit.“</w:t>
      </w:r>
      <w:r w:rsidR="00E55803" w:rsidRPr="006B2EEC">
        <w:rPr>
          <w:rStyle w:val="Funotenzeichen"/>
          <w:rFonts w:ascii="Open Sans" w:hAnsi="Open Sans" w:cs="Open Sans"/>
          <w:sz w:val="22"/>
          <w:szCs w:val="22"/>
        </w:rPr>
        <w:footnoteReference w:id="2"/>
      </w:r>
    </w:p>
    <w:p w14:paraId="60EBF241" w14:textId="21A2F16D" w:rsidR="001B062D" w:rsidRPr="006B2EEC" w:rsidRDefault="001B062D" w:rsidP="00475CA2">
      <w:pPr>
        <w:jc w:val="both"/>
        <w:rPr>
          <w:rFonts w:ascii="Open Sans" w:hAnsi="Open Sans" w:cs="Open Sans"/>
        </w:rPr>
      </w:pPr>
      <w:r w:rsidRPr="006B2EEC">
        <w:rPr>
          <w:rFonts w:ascii="Open Sans" w:hAnsi="Open Sans" w:cs="Open Sans"/>
        </w:rPr>
        <w:t>Und dieses Verstehen, das Lukas hier beschreibt, ist die Grundlage für Zusammenhalt.</w:t>
      </w:r>
      <w:r w:rsidR="001210BF" w:rsidRPr="006B2EEC">
        <w:rPr>
          <w:rFonts w:ascii="Open Sans" w:hAnsi="Open Sans" w:cs="Open Sans"/>
        </w:rPr>
        <w:t xml:space="preserve"> In Krisenzeiten wird Vielfalt oftmals als etwas Bedrohliches wahrgenommen. Menschen, die von </w:t>
      </w:r>
      <w:r w:rsidR="00475CA2" w:rsidRPr="006B2EEC">
        <w:rPr>
          <w:rFonts w:ascii="Open Sans" w:hAnsi="Open Sans" w:cs="Open Sans"/>
        </w:rPr>
        <w:t>eine</w:t>
      </w:r>
      <w:r w:rsidR="001210BF" w:rsidRPr="006B2EEC">
        <w:rPr>
          <w:rFonts w:ascii="Open Sans" w:hAnsi="Open Sans" w:cs="Open Sans"/>
        </w:rPr>
        <w:t>r angeblichen Norm abweichen</w:t>
      </w:r>
      <w:r w:rsidR="00E55CD9" w:rsidRPr="006B2EEC">
        <w:rPr>
          <w:rFonts w:ascii="Open Sans" w:hAnsi="Open Sans" w:cs="Open Sans"/>
        </w:rPr>
        <w:t>,</w:t>
      </w:r>
      <w:r w:rsidR="001210BF" w:rsidRPr="006B2EEC">
        <w:rPr>
          <w:rFonts w:ascii="Open Sans" w:hAnsi="Open Sans" w:cs="Open Sans"/>
        </w:rPr>
        <w:t xml:space="preserve"> werden implizit und oft auch explizit ausgegrenzt: Menschen mit Migrations- oder Fluchtgeschichte, die queere Community oder Menschen mit Behinderung. Der Geist schafft Zusammenhalt und Zusammengehörigkeit bei gleichzeitiger Wahrung der Individualität</w:t>
      </w:r>
      <w:r w:rsidR="00475CA2" w:rsidRPr="006B2EEC">
        <w:rPr>
          <w:rFonts w:ascii="Open Sans" w:hAnsi="Open Sans" w:cs="Open Sans"/>
        </w:rPr>
        <w:t xml:space="preserve">. </w:t>
      </w:r>
      <w:r w:rsidR="009212F0" w:rsidRPr="006B2EEC">
        <w:rPr>
          <w:rFonts w:ascii="Open Sans" w:hAnsi="Open Sans" w:cs="Open Sans"/>
        </w:rPr>
        <w:t>Das von Lukas beschriebene Pfingstgeschehen ist nichts Alltägliches, weder damals noch heute. Und so führt es erst einmal zu Verunsicherung und Irritation. Doch die Geschichte endet hier nicht. Auf das Pfingstwunder folgt die Pfingstpredigt. Petrus deutet die Erfahrung der anwesenden Menschen. All die Gefühle und Emotionen, die in der Luft liegen, werden aufgenommen und in den großen heilsgeschichtlichen Zusammenhang eingeordnet.</w:t>
      </w:r>
    </w:p>
    <w:p w14:paraId="7C06F66D" w14:textId="77777777" w:rsidR="00DA526A" w:rsidRPr="006B2EEC" w:rsidRDefault="006E0371" w:rsidP="00475CA2">
      <w:pPr>
        <w:jc w:val="both"/>
        <w:rPr>
          <w:rFonts w:ascii="Open Sans" w:hAnsi="Open Sans" w:cs="Open Sans"/>
        </w:rPr>
      </w:pPr>
      <w:r w:rsidRPr="006B2EEC">
        <w:rPr>
          <w:rFonts w:ascii="Open Sans" w:hAnsi="Open Sans" w:cs="Open Sans"/>
        </w:rPr>
        <w:t>Nach den entsetzlichen Verbrechen des Nationalsozialismus, die auf einer Ideologie der Ungleichwertigkeit beruhten, definierten die Mütter und Väter des Grundgesetzes das Volk als Demos und nicht mehr als Ethnos. Ein Volk, in dem alle Staatsbürger</w:t>
      </w:r>
      <w:r w:rsidR="00CB39BF" w:rsidRPr="006B2EEC">
        <w:rPr>
          <w:rFonts w:ascii="Open Sans" w:hAnsi="Open Sans" w:cs="Open Sans"/>
        </w:rPr>
        <w:t xml:space="preserve">*innen </w:t>
      </w:r>
      <w:r w:rsidRPr="006B2EEC">
        <w:rPr>
          <w:rFonts w:ascii="Open Sans" w:hAnsi="Open Sans" w:cs="Open Sans"/>
        </w:rPr>
        <w:t>die gleichen Rechte haben – unabhängig von ihren ethnischen Wurzeln. Einheit in Vielfalt. Die Menschenwürde gilt darüber hinaus jedem einzelnen Menschen.</w:t>
      </w:r>
      <w:r w:rsidR="00DA526A" w:rsidRPr="006B2EEC">
        <w:rPr>
          <w:rFonts w:ascii="Open Sans" w:hAnsi="Open Sans" w:cs="Open Sans"/>
        </w:rPr>
        <w:t xml:space="preserve"> </w:t>
      </w:r>
      <w:r w:rsidRPr="006B2EEC">
        <w:rPr>
          <w:rFonts w:ascii="Open Sans" w:hAnsi="Open Sans" w:cs="Open Sans"/>
        </w:rPr>
        <w:t>Das Grundgesetz wurde von hier an zu</w:t>
      </w:r>
      <w:r w:rsidR="006D4766" w:rsidRPr="006B2EEC">
        <w:rPr>
          <w:rFonts w:ascii="Open Sans" w:hAnsi="Open Sans" w:cs="Open Sans"/>
        </w:rPr>
        <w:t xml:space="preserve"> einem</w:t>
      </w:r>
      <w:r w:rsidRPr="006B2EEC">
        <w:rPr>
          <w:rFonts w:ascii="Open Sans" w:hAnsi="Open Sans" w:cs="Open Sans"/>
        </w:rPr>
        <w:t xml:space="preserve"> Fundament unseres Landes – erst für die Bundesrepublik im Westen und dann für das wiedervereinigte Deutschland. </w:t>
      </w:r>
    </w:p>
    <w:p w14:paraId="71931A11" w14:textId="17A04F17" w:rsidR="008D3C87" w:rsidRPr="006B2EEC" w:rsidRDefault="006E0371" w:rsidP="00475CA2">
      <w:pPr>
        <w:jc w:val="both"/>
        <w:rPr>
          <w:rFonts w:ascii="Open Sans" w:hAnsi="Open Sans" w:cs="Open Sans"/>
        </w:rPr>
      </w:pPr>
      <w:r w:rsidRPr="006B2EEC">
        <w:rPr>
          <w:rFonts w:ascii="Open Sans" w:hAnsi="Open Sans" w:cs="Open Sans"/>
        </w:rPr>
        <w:t>Zwei Geburtstage an einem Wochenende. Und zweimal feiern wir, dass Verständigung und Zusammenhalt trotz Unterschiedlichkeit und Vielfalt möglich sind. Bei uns in den Kirchengemeinden und bei uns im Land.</w:t>
      </w:r>
      <w:r w:rsidR="006D4766" w:rsidRPr="006B2EEC">
        <w:rPr>
          <w:rFonts w:ascii="Open Sans" w:hAnsi="Open Sans" w:cs="Open Sans"/>
        </w:rPr>
        <w:t xml:space="preserve"> </w:t>
      </w:r>
      <w:r w:rsidR="009212F0" w:rsidRPr="006B2EEC">
        <w:rPr>
          <w:rFonts w:ascii="Open Sans" w:hAnsi="Open Sans" w:cs="Open Sans"/>
        </w:rPr>
        <w:t>Be</w:t>
      </w:r>
      <w:r w:rsidR="00C903AF" w:rsidRPr="006B2EEC">
        <w:rPr>
          <w:rFonts w:ascii="Open Sans" w:hAnsi="Open Sans" w:cs="Open Sans"/>
        </w:rPr>
        <w:t xml:space="preserve">i der Suche nach Analogien ist </w:t>
      </w:r>
      <w:proofErr w:type="gramStart"/>
      <w:r w:rsidR="00C903AF" w:rsidRPr="006B2EEC">
        <w:rPr>
          <w:rFonts w:ascii="Open Sans" w:hAnsi="Open Sans" w:cs="Open Sans"/>
        </w:rPr>
        <w:t>natürlich Vorsicht</w:t>
      </w:r>
      <w:proofErr w:type="gramEnd"/>
      <w:r w:rsidR="00C903AF" w:rsidRPr="006B2EEC">
        <w:rPr>
          <w:rFonts w:ascii="Open Sans" w:hAnsi="Open Sans" w:cs="Open Sans"/>
        </w:rPr>
        <w:t xml:space="preserve"> geboten</w:t>
      </w:r>
      <w:r w:rsidR="009212F0" w:rsidRPr="006B2EEC">
        <w:rPr>
          <w:rFonts w:ascii="Open Sans" w:hAnsi="Open Sans" w:cs="Open Sans"/>
        </w:rPr>
        <w:t>: Man sollte weder der Versuchung erliegen, die Entstehung des Grundgesetzes religiös zu überhöhen, noch jener, das Pfingstfest ausschließlich als Fest der politischen Verständigung zu deuten. Und dennoch lässt sich beides wunderbar</w:t>
      </w:r>
      <w:r w:rsidR="005B26D0" w:rsidRPr="006B2EEC">
        <w:rPr>
          <w:rFonts w:ascii="Open Sans" w:hAnsi="Open Sans" w:cs="Open Sans"/>
        </w:rPr>
        <w:t xml:space="preserve"> zueinander</w:t>
      </w:r>
      <w:r w:rsidR="009212F0" w:rsidRPr="006B2EEC">
        <w:rPr>
          <w:rFonts w:ascii="Open Sans" w:hAnsi="Open Sans" w:cs="Open Sans"/>
        </w:rPr>
        <w:t xml:space="preserve"> ins Verhältnis setzen. </w:t>
      </w:r>
    </w:p>
    <w:p w14:paraId="4721B25E" w14:textId="22819460" w:rsidR="006E0371" w:rsidRPr="006B2EEC" w:rsidRDefault="009212F0" w:rsidP="00475CA2">
      <w:pPr>
        <w:jc w:val="both"/>
        <w:rPr>
          <w:rFonts w:ascii="Open Sans" w:hAnsi="Open Sans" w:cs="Open Sans"/>
          <w:b/>
          <w:bCs/>
        </w:rPr>
      </w:pPr>
      <w:r w:rsidRPr="006B2EEC">
        <w:rPr>
          <w:rFonts w:ascii="Open Sans" w:hAnsi="Open Sans" w:cs="Open Sans"/>
          <w:b/>
          <w:bCs/>
        </w:rPr>
        <w:lastRenderedPageBreak/>
        <w:t>Hoffnungs</w:t>
      </w:r>
      <w:r w:rsidR="00DA526A" w:rsidRPr="006B2EEC">
        <w:rPr>
          <w:rFonts w:ascii="Open Sans" w:hAnsi="Open Sans" w:cs="Open Sans"/>
          <w:b/>
          <w:bCs/>
        </w:rPr>
        <w:t>geschichten</w:t>
      </w:r>
      <w:r w:rsidR="00C903AF" w:rsidRPr="006B2EEC">
        <w:rPr>
          <w:rFonts w:ascii="Open Sans" w:hAnsi="Open Sans" w:cs="Open Sans"/>
          <w:b/>
          <w:bCs/>
        </w:rPr>
        <w:t xml:space="preserve"> </w:t>
      </w:r>
    </w:p>
    <w:p w14:paraId="06C31B59" w14:textId="535DF932" w:rsidR="00DD477A" w:rsidRPr="006B2EEC" w:rsidRDefault="00C903AF" w:rsidP="00C903AF">
      <w:pPr>
        <w:jc w:val="both"/>
        <w:rPr>
          <w:rFonts w:ascii="Open Sans" w:hAnsi="Open Sans" w:cs="Open Sans"/>
        </w:rPr>
      </w:pPr>
      <w:r w:rsidRPr="006B2EEC">
        <w:rPr>
          <w:rFonts w:ascii="Open Sans" w:hAnsi="Open Sans" w:cs="Open Sans"/>
        </w:rPr>
        <w:t>Für das Pfingstfest bietet sich eine narrative Predigt besonders an. Die Pfingstgeschichte ließe sich beispielsweise mit der Entstehungsgeschichte des Grundgesetzes sowie einer „Verständigungsgeschichte“ aus dem Leben der Gemeinde verweben. Dabei könnte auch auf die EKD-weite Initiative der Verständigungsorte Bezug genommen</w:t>
      </w:r>
      <w:r w:rsidR="002B7E2A" w:rsidRPr="006B2EEC">
        <w:rPr>
          <w:rFonts w:ascii="Open Sans" w:hAnsi="Open Sans" w:cs="Open Sans"/>
        </w:rPr>
        <w:t xml:space="preserve"> werden</w:t>
      </w:r>
      <w:r w:rsidRPr="006B2EEC">
        <w:rPr>
          <w:rFonts w:ascii="Open Sans" w:hAnsi="Open Sans" w:cs="Open Sans"/>
        </w:rPr>
        <w:t>. Wirklich interessant für die Hörenden sind jedoch vor allem Geschichten, die vor Ort spielen und in denen Verständigung bei gleichzeitiger Wahrung von Vielfalt gelungen ist.</w:t>
      </w:r>
      <w:r w:rsidR="00DD477A" w:rsidRPr="006B2EEC">
        <w:rPr>
          <w:rFonts w:ascii="Open Sans" w:hAnsi="Open Sans" w:cs="Open Sans"/>
        </w:rPr>
        <w:t xml:space="preserve"> </w:t>
      </w:r>
      <w:r w:rsidRPr="006B2EEC">
        <w:rPr>
          <w:rFonts w:ascii="Open Sans" w:hAnsi="Open Sans" w:cs="Open Sans"/>
        </w:rPr>
        <w:t>An dieser Stelle möchte ich zwei Inspirationsquellen vorstellen</w:t>
      </w:r>
      <w:r w:rsidR="007B57C3" w:rsidRPr="006B2EEC">
        <w:rPr>
          <w:rFonts w:ascii="Open Sans" w:hAnsi="Open Sans" w:cs="Open Sans"/>
        </w:rPr>
        <w:t xml:space="preserve">. Diese stammen zwar nicht aus Niedersachsen, können aber den Blick für eigene Erfahrungen </w:t>
      </w:r>
      <w:r w:rsidR="00DA526A" w:rsidRPr="006B2EEC">
        <w:rPr>
          <w:rFonts w:ascii="Open Sans" w:hAnsi="Open Sans" w:cs="Open Sans"/>
        </w:rPr>
        <w:t xml:space="preserve">und Geschichten </w:t>
      </w:r>
      <w:r w:rsidR="007B57C3" w:rsidRPr="006B2EEC">
        <w:rPr>
          <w:rFonts w:ascii="Open Sans" w:hAnsi="Open Sans" w:cs="Open Sans"/>
        </w:rPr>
        <w:t>weiten.</w:t>
      </w:r>
    </w:p>
    <w:p w14:paraId="7CF1811B" w14:textId="2C3BCF62" w:rsidR="00C903AF" w:rsidRPr="006B2EEC" w:rsidRDefault="00C903AF" w:rsidP="00C903AF">
      <w:pPr>
        <w:jc w:val="both"/>
        <w:rPr>
          <w:rFonts w:ascii="Open Sans" w:hAnsi="Open Sans" w:cs="Open Sans"/>
        </w:rPr>
      </w:pPr>
      <w:r w:rsidRPr="006B2EEC">
        <w:rPr>
          <w:rFonts w:ascii="Open Sans" w:hAnsi="Open Sans" w:cs="Open Sans"/>
        </w:rPr>
        <w:t xml:space="preserve">Das Onlinemedium </w:t>
      </w:r>
      <w:r w:rsidR="005C02F7" w:rsidRPr="006B2EEC">
        <w:rPr>
          <w:rFonts w:ascii="Open Sans" w:hAnsi="Open Sans" w:cs="Open Sans"/>
        </w:rPr>
        <w:t>„</w:t>
      </w:r>
      <w:proofErr w:type="spellStart"/>
      <w:r w:rsidRPr="006B2EEC">
        <w:rPr>
          <w:rFonts w:ascii="Open Sans" w:hAnsi="Open Sans" w:cs="Open Sans"/>
        </w:rPr>
        <w:t>Perspective</w:t>
      </w:r>
      <w:proofErr w:type="spellEnd"/>
      <w:r w:rsidRPr="006B2EEC">
        <w:rPr>
          <w:rFonts w:ascii="Open Sans" w:hAnsi="Open Sans" w:cs="Open Sans"/>
        </w:rPr>
        <w:t xml:space="preserve"> Daily</w:t>
      </w:r>
      <w:r w:rsidR="005C02F7" w:rsidRPr="006B2EEC">
        <w:rPr>
          <w:rFonts w:ascii="Open Sans" w:hAnsi="Open Sans" w:cs="Open Sans"/>
        </w:rPr>
        <w:t>“</w:t>
      </w:r>
      <w:r w:rsidRPr="006B2EEC">
        <w:rPr>
          <w:rFonts w:ascii="Open Sans" w:hAnsi="Open Sans" w:cs="Open Sans"/>
        </w:rPr>
        <w:t xml:space="preserve"> hat im vergangenen Jahr in einer bemerkenswerten Reportage vier Pastorinnen aus Brandenburg porträtiert, denen es gelingt, in einem stark säkularisierten Umfeld und in Regionen, in denen die AfD teils über 30</w:t>
      </w:r>
      <w:r w:rsidRPr="006B2EEC">
        <w:rPr>
          <w:rFonts w:ascii="Arial" w:hAnsi="Arial" w:cs="Arial"/>
        </w:rPr>
        <w:t> </w:t>
      </w:r>
      <w:r w:rsidRPr="006B2EEC">
        <w:rPr>
          <w:rFonts w:ascii="Open Sans" w:hAnsi="Open Sans" w:cs="Open Sans"/>
        </w:rPr>
        <w:t>% Zustimmung erhält, neues Vertrauen aufzubauen und Räume der Verständigung zu schaffen. Die Reportage ist — auch wenn sie selbstverständlich nur eine Momentaufnahme darstellt — als Hoffnungsgeschichte lesbar.</w:t>
      </w:r>
      <w:r w:rsidR="00B473E0" w:rsidRPr="006B2EEC">
        <w:rPr>
          <w:rStyle w:val="Funotenzeichen"/>
          <w:rFonts w:ascii="Open Sans" w:hAnsi="Open Sans" w:cs="Open Sans"/>
        </w:rPr>
        <w:footnoteReference w:id="3"/>
      </w:r>
    </w:p>
    <w:p w14:paraId="3E834492" w14:textId="1EE93875" w:rsidR="00FB34BE" w:rsidRPr="006B2EEC" w:rsidRDefault="00B473E0" w:rsidP="00B473E0">
      <w:pPr>
        <w:jc w:val="both"/>
        <w:rPr>
          <w:rFonts w:ascii="Open Sans" w:hAnsi="Open Sans" w:cs="Open Sans"/>
        </w:rPr>
      </w:pPr>
      <w:r w:rsidRPr="006B2EEC">
        <w:rPr>
          <w:rFonts w:ascii="Open Sans" w:hAnsi="Open Sans" w:cs="Open Sans"/>
        </w:rPr>
        <w:t xml:space="preserve">Der Journalist Bastian Berbner hat im Jahr 2019 das Buch </w:t>
      </w:r>
      <w:r w:rsidR="00473185" w:rsidRPr="006B2EEC">
        <w:rPr>
          <w:rFonts w:ascii="Open Sans" w:hAnsi="Open Sans" w:cs="Open Sans"/>
        </w:rPr>
        <w:t>„</w:t>
      </w:r>
      <w:r w:rsidRPr="006B2EEC">
        <w:rPr>
          <w:rFonts w:ascii="Open Sans" w:hAnsi="Open Sans" w:cs="Open Sans"/>
        </w:rPr>
        <w:t>Geschichten gegen den Hass</w:t>
      </w:r>
      <w:r w:rsidR="00473185" w:rsidRPr="006B2EEC">
        <w:rPr>
          <w:rFonts w:ascii="Open Sans" w:hAnsi="Open Sans" w:cs="Open Sans"/>
        </w:rPr>
        <w:t>“</w:t>
      </w:r>
      <w:r w:rsidRPr="006B2EEC">
        <w:rPr>
          <w:rFonts w:ascii="Open Sans" w:hAnsi="Open Sans" w:cs="Open Sans"/>
        </w:rPr>
        <w:t xml:space="preserve"> veröffentlicht.</w:t>
      </w:r>
      <w:r w:rsidRPr="006B2EEC">
        <w:rPr>
          <w:rStyle w:val="Funotenzeichen"/>
          <w:rFonts w:ascii="Open Sans" w:hAnsi="Open Sans" w:cs="Open Sans"/>
        </w:rPr>
        <w:footnoteReference w:id="4"/>
      </w:r>
      <w:r w:rsidRPr="006B2EEC">
        <w:rPr>
          <w:rFonts w:ascii="Open Sans" w:hAnsi="Open Sans" w:cs="Open Sans"/>
        </w:rPr>
        <w:t xml:space="preserve"> Ihm ist es wichtig, dass auch die Geschichten von der Überwindung des Hasses und von gelungener Verständigung erzählt werden, um einen Gegenakzent zu den aktuellen Krisennachrichten zu setzen. Er beschreibt, wie in Nachbarschaften politische Gräben überwunden werden, ein irischer Briefträger seine Homophobie verliert oder junge Menschen aus der Radikalisierungsspirale zurück in die Gesellschaft finden. Zum Buch gibt es außerdem einen Podcast, der auf NDR Info erschienen ist.</w:t>
      </w:r>
      <w:r w:rsidRPr="006B2EEC">
        <w:rPr>
          <w:rStyle w:val="Funotenzeichen"/>
          <w:rFonts w:ascii="Open Sans" w:hAnsi="Open Sans" w:cs="Open Sans"/>
        </w:rPr>
        <w:footnoteReference w:id="5"/>
      </w:r>
    </w:p>
    <w:p w14:paraId="1E279561" w14:textId="77777777" w:rsidR="00FB34BE" w:rsidRPr="006B2EEC" w:rsidRDefault="00FB34BE">
      <w:pPr>
        <w:rPr>
          <w:rFonts w:ascii="Open Sans" w:hAnsi="Open Sans" w:cs="Open Sans"/>
        </w:rPr>
      </w:pPr>
      <w:r w:rsidRPr="006B2EEC">
        <w:rPr>
          <w:rFonts w:ascii="Open Sans" w:hAnsi="Open Sans" w:cs="Open Sans"/>
        </w:rPr>
        <w:br w:type="page"/>
      </w:r>
    </w:p>
    <w:p w14:paraId="3B5A54ED" w14:textId="430BB559" w:rsidR="00B473E0" w:rsidRPr="006B2EEC" w:rsidRDefault="00FB34BE" w:rsidP="006018C1">
      <w:pPr>
        <w:rPr>
          <w:rFonts w:ascii="Open Sans" w:hAnsi="Open Sans" w:cs="Open Sans"/>
        </w:rPr>
      </w:pPr>
      <w:r w:rsidRPr="006B2EEC">
        <w:rPr>
          <w:rFonts w:ascii="Open Sans" w:hAnsi="Open Sans" w:cs="Open Sans"/>
        </w:rPr>
        <w:lastRenderedPageBreak/>
        <w:t>B</w:t>
      </w:r>
      <w:r w:rsidR="0037720D" w:rsidRPr="006B2EEC">
        <w:rPr>
          <w:rFonts w:ascii="Open Sans" w:hAnsi="Open Sans" w:cs="Open Sans"/>
        </w:rPr>
        <w:t xml:space="preserve"> </w:t>
      </w:r>
    </w:p>
    <w:p w14:paraId="49E164D1" w14:textId="368A7C82" w:rsidR="003E74BF" w:rsidRPr="006B2EEC" w:rsidRDefault="003E74BF" w:rsidP="006018C1">
      <w:pPr>
        <w:rPr>
          <w:rFonts w:ascii="Open Sans" w:hAnsi="Open Sans" w:cs="Open Sans"/>
        </w:rPr>
      </w:pPr>
      <w:r w:rsidRPr="006B2EEC">
        <w:rPr>
          <w:rFonts w:ascii="Open Sans" w:hAnsi="Open Sans" w:cs="Open Sans"/>
        </w:rPr>
        <w:t>Lars Hillebold</w:t>
      </w:r>
    </w:p>
    <w:p w14:paraId="2CB69D92" w14:textId="2A07DB61" w:rsidR="0037720D" w:rsidRPr="006B2EEC" w:rsidRDefault="0037720D" w:rsidP="006018C1">
      <w:pPr>
        <w:rPr>
          <w:rFonts w:ascii="Open Sans" w:hAnsi="Open Sans" w:cs="Open Sans"/>
          <w:b/>
          <w:bCs/>
        </w:rPr>
      </w:pPr>
      <w:r w:rsidRPr="006B2EEC">
        <w:rPr>
          <w:rFonts w:ascii="Open Sans" w:hAnsi="Open Sans" w:cs="Open Sans"/>
          <w:b/>
          <w:bCs/>
        </w:rPr>
        <w:t>Literaturhermeneutische Skizze zu Lukas</w:t>
      </w:r>
      <w:r w:rsidR="006018C1" w:rsidRPr="006B2EEC">
        <w:rPr>
          <w:rFonts w:ascii="Open Sans" w:hAnsi="Open Sans" w:cs="Open Sans"/>
          <w:b/>
          <w:bCs/>
        </w:rPr>
        <w:t xml:space="preserve">‘ </w:t>
      </w:r>
      <w:r w:rsidRPr="006B2EEC">
        <w:rPr>
          <w:rFonts w:ascii="Open Sans" w:hAnsi="Open Sans" w:cs="Open Sans"/>
          <w:b/>
          <w:bCs/>
        </w:rPr>
        <w:t xml:space="preserve">Apostelgeschichte 2 </w:t>
      </w:r>
    </w:p>
    <w:p w14:paraId="51F99897" w14:textId="37BE51B5" w:rsidR="00171471" w:rsidRPr="006B2EEC" w:rsidRDefault="00FB34BE" w:rsidP="006018C1">
      <w:pPr>
        <w:rPr>
          <w:rFonts w:ascii="Open Sans" w:hAnsi="Open Sans" w:cs="Open Sans"/>
        </w:rPr>
      </w:pPr>
      <w:r w:rsidRPr="006B2EEC">
        <w:rPr>
          <w:rFonts w:ascii="Open Sans" w:hAnsi="Open Sans" w:cs="Open Sans"/>
        </w:rPr>
        <w:t xml:space="preserve">Die Pfingstgeschichte ist eine der Meilensteingeschichten zum Thema gelungener Verständigung. Sie ist eine der „Ur-Kunden“ des </w:t>
      </w:r>
      <w:r w:rsidR="00846EE6" w:rsidRPr="006B2EEC">
        <w:rPr>
          <w:rFonts w:ascii="Open Sans" w:hAnsi="Open Sans" w:cs="Open Sans"/>
        </w:rPr>
        <w:t>N</w:t>
      </w:r>
      <w:r w:rsidR="006018C1" w:rsidRPr="006B2EEC">
        <w:rPr>
          <w:rFonts w:ascii="Open Sans" w:hAnsi="Open Sans" w:cs="Open Sans"/>
        </w:rPr>
        <w:t>arrativen</w:t>
      </w:r>
      <w:r w:rsidR="00171471" w:rsidRPr="006B2EEC">
        <w:rPr>
          <w:rFonts w:ascii="Open Sans" w:hAnsi="Open Sans" w:cs="Open Sans"/>
        </w:rPr>
        <w:t>. Ü</w:t>
      </w:r>
      <w:r w:rsidRPr="006B2EEC">
        <w:rPr>
          <w:rFonts w:ascii="Open Sans" w:hAnsi="Open Sans" w:cs="Open Sans"/>
        </w:rPr>
        <w:t>ber zwei Bücher des Neuen Testaments hinweg</w:t>
      </w:r>
      <w:r w:rsidR="00171471" w:rsidRPr="006B2EEC">
        <w:rPr>
          <w:rFonts w:ascii="Open Sans" w:hAnsi="Open Sans" w:cs="Open Sans"/>
        </w:rPr>
        <w:t xml:space="preserve"> </w:t>
      </w:r>
      <w:r w:rsidR="006018C1" w:rsidRPr="006B2EEC">
        <w:rPr>
          <w:rFonts w:ascii="Open Sans" w:hAnsi="Open Sans" w:cs="Open Sans"/>
        </w:rPr>
        <w:t>kuratiert</w:t>
      </w:r>
      <w:r w:rsidR="00171471" w:rsidRPr="006B2EEC">
        <w:rPr>
          <w:rFonts w:ascii="Open Sans" w:hAnsi="Open Sans" w:cs="Open Sans"/>
        </w:rPr>
        <w:t xml:space="preserve"> er rhetorisch, theologisch, literarisch und metaphorisch produktiv. Er öffnet </w:t>
      </w:r>
      <w:r w:rsidRPr="006B2EEC">
        <w:rPr>
          <w:rFonts w:ascii="Open Sans" w:hAnsi="Open Sans" w:cs="Open Sans"/>
        </w:rPr>
        <w:t>eine Art Resonanz</w:t>
      </w:r>
      <w:r w:rsidR="00171471" w:rsidRPr="006B2EEC">
        <w:rPr>
          <w:rFonts w:ascii="Open Sans" w:hAnsi="Open Sans" w:cs="Open Sans"/>
        </w:rPr>
        <w:t>-</w:t>
      </w:r>
      <w:r w:rsidRPr="006B2EEC">
        <w:rPr>
          <w:rFonts w:ascii="Open Sans" w:hAnsi="Open Sans" w:cs="Open Sans"/>
        </w:rPr>
        <w:t xml:space="preserve"> und Kommentarraum </w:t>
      </w:r>
      <w:r w:rsidR="00171471" w:rsidRPr="006B2EEC">
        <w:rPr>
          <w:rFonts w:ascii="Open Sans" w:hAnsi="Open Sans" w:cs="Open Sans"/>
        </w:rPr>
        <w:t xml:space="preserve">mit </w:t>
      </w:r>
      <w:r w:rsidRPr="006B2EEC">
        <w:rPr>
          <w:rFonts w:ascii="Open Sans" w:hAnsi="Open Sans" w:cs="Open Sans"/>
        </w:rPr>
        <w:t xml:space="preserve">alttestamentlichen Spiegelgeschichten. </w:t>
      </w:r>
      <w:r w:rsidR="006018C1" w:rsidRPr="006B2EEC">
        <w:rPr>
          <w:rFonts w:ascii="Open Sans" w:hAnsi="Open Sans" w:cs="Open Sans"/>
        </w:rPr>
        <w:t>Und dabei</w:t>
      </w:r>
      <w:r w:rsidR="00171471" w:rsidRPr="006B2EEC">
        <w:rPr>
          <w:rFonts w:ascii="Open Sans" w:hAnsi="Open Sans" w:cs="Open Sans"/>
        </w:rPr>
        <w:t xml:space="preserve"> öffnet </w:t>
      </w:r>
      <w:r w:rsidR="006018C1" w:rsidRPr="006B2EEC">
        <w:rPr>
          <w:rFonts w:ascii="Open Sans" w:hAnsi="Open Sans" w:cs="Open Sans"/>
        </w:rPr>
        <w:t xml:space="preserve">Lukas </w:t>
      </w:r>
      <w:r w:rsidR="00171471" w:rsidRPr="006B2EEC">
        <w:rPr>
          <w:rFonts w:ascii="Open Sans" w:hAnsi="Open Sans" w:cs="Open Sans"/>
        </w:rPr>
        <w:t xml:space="preserve">zugleich </w:t>
      </w:r>
      <w:r w:rsidR="006018C1" w:rsidRPr="006B2EEC">
        <w:rPr>
          <w:rFonts w:ascii="Open Sans" w:hAnsi="Open Sans" w:cs="Open Sans"/>
        </w:rPr>
        <w:t>eine</w:t>
      </w:r>
      <w:r w:rsidR="00171471" w:rsidRPr="006B2EEC">
        <w:rPr>
          <w:rFonts w:ascii="Open Sans" w:hAnsi="Open Sans" w:cs="Open Sans"/>
        </w:rPr>
        <w:t xml:space="preserve"> Art ungeschrieben</w:t>
      </w:r>
      <w:r w:rsidR="006018C1" w:rsidRPr="006B2EEC">
        <w:rPr>
          <w:rFonts w:ascii="Open Sans" w:hAnsi="Open Sans" w:cs="Open Sans"/>
        </w:rPr>
        <w:t>er</w:t>
      </w:r>
      <w:r w:rsidR="00171471" w:rsidRPr="006B2EEC">
        <w:rPr>
          <w:rFonts w:ascii="Open Sans" w:hAnsi="Open Sans" w:cs="Open Sans"/>
        </w:rPr>
        <w:t xml:space="preserve"> Literarturmethodik, die den Geist Gottes als fortschreitendes Momentum erlebbar machen will. </w:t>
      </w:r>
    </w:p>
    <w:p w14:paraId="5C97A49F" w14:textId="2CDBD431" w:rsidR="00FB34BE" w:rsidRPr="006B2EEC" w:rsidRDefault="00FB34BE" w:rsidP="006018C1">
      <w:pPr>
        <w:rPr>
          <w:rFonts w:ascii="Open Sans" w:hAnsi="Open Sans" w:cs="Open Sans"/>
        </w:rPr>
      </w:pPr>
      <w:r w:rsidRPr="006B2EEC">
        <w:rPr>
          <w:rFonts w:ascii="Open Sans" w:hAnsi="Open Sans" w:cs="Open Sans"/>
        </w:rPr>
        <w:t>Mit 1. Mose 11, dem Turmbau zu Babel, sind die Motive „viele Menschen“, „Sprache im Zentrum“ und eine „weltweite Perspektive“ deutlich.</w:t>
      </w:r>
      <w:r w:rsidR="00A41B5F" w:rsidRPr="006B2EEC">
        <w:rPr>
          <w:rFonts w:ascii="Open Sans" w:hAnsi="Open Sans" w:cs="Open Sans"/>
        </w:rPr>
        <w:t xml:space="preserve"> </w:t>
      </w:r>
      <w:r w:rsidR="006018C1" w:rsidRPr="006B2EEC">
        <w:rPr>
          <w:rFonts w:ascii="Open Sans" w:hAnsi="Open Sans" w:cs="Open Sans"/>
        </w:rPr>
        <w:t xml:space="preserve">Der </w:t>
      </w:r>
      <w:r w:rsidRPr="006B2EEC">
        <w:rPr>
          <w:rFonts w:ascii="Open Sans" w:hAnsi="Open Sans" w:cs="Open Sans"/>
        </w:rPr>
        <w:t>Verwirrung</w:t>
      </w:r>
      <w:r w:rsidR="00A41B5F" w:rsidRPr="006B2EEC">
        <w:rPr>
          <w:rFonts w:ascii="Open Sans" w:hAnsi="Open Sans" w:cs="Open Sans"/>
        </w:rPr>
        <w:t xml:space="preserve"> </w:t>
      </w:r>
      <w:r w:rsidR="006018C1" w:rsidRPr="006B2EEC">
        <w:rPr>
          <w:rFonts w:ascii="Open Sans" w:hAnsi="Open Sans" w:cs="Open Sans"/>
        </w:rPr>
        <w:t xml:space="preserve">steht </w:t>
      </w:r>
      <w:r w:rsidRPr="006B2EEC">
        <w:rPr>
          <w:rFonts w:ascii="Open Sans" w:hAnsi="Open Sans" w:cs="Open Sans"/>
        </w:rPr>
        <w:t>Verstehen</w:t>
      </w:r>
      <w:r w:rsidR="00A41B5F" w:rsidRPr="006B2EEC">
        <w:rPr>
          <w:rFonts w:ascii="Open Sans" w:hAnsi="Open Sans" w:cs="Open Sans"/>
        </w:rPr>
        <w:t xml:space="preserve"> gegenüber und der </w:t>
      </w:r>
      <w:r w:rsidRPr="006B2EEC">
        <w:rPr>
          <w:rFonts w:ascii="Open Sans" w:hAnsi="Open Sans" w:cs="Open Sans"/>
        </w:rPr>
        <w:t xml:space="preserve">Zerstreuung Gemeinschaft. Mit 2. Mose 19-20 verbindet er „Feuer, Sturm, göttliche Präsenz“, </w:t>
      </w:r>
      <w:r w:rsidR="00A41B5F" w:rsidRPr="006B2EEC">
        <w:rPr>
          <w:rFonts w:ascii="Open Sans" w:hAnsi="Open Sans" w:cs="Open Sans"/>
        </w:rPr>
        <w:t>ein</w:t>
      </w:r>
      <w:r w:rsidRPr="006B2EEC">
        <w:rPr>
          <w:rFonts w:ascii="Open Sans" w:hAnsi="Open Sans" w:cs="Open Sans"/>
        </w:rPr>
        <w:t xml:space="preserve"> „öffentliche</w:t>
      </w:r>
      <w:r w:rsidR="00CD734A" w:rsidRPr="006B2EEC">
        <w:rPr>
          <w:rFonts w:ascii="Open Sans" w:hAnsi="Open Sans" w:cs="Open Sans"/>
        </w:rPr>
        <w:t>s</w:t>
      </w:r>
      <w:r w:rsidRPr="006B2EEC">
        <w:rPr>
          <w:rFonts w:ascii="Open Sans" w:hAnsi="Open Sans" w:cs="Open Sans"/>
        </w:rPr>
        <w:t xml:space="preserve"> Ereignis“</w:t>
      </w:r>
      <w:r w:rsidR="00171471" w:rsidRPr="006B2EEC">
        <w:rPr>
          <w:rFonts w:ascii="Open Sans" w:hAnsi="Open Sans" w:cs="Open Sans"/>
        </w:rPr>
        <w:t xml:space="preserve"> und die „Stiftung eines Volkes“. Er pointiert </w:t>
      </w:r>
      <w:r w:rsidR="00A41B5F" w:rsidRPr="006B2EEC">
        <w:rPr>
          <w:rFonts w:ascii="Open Sans" w:hAnsi="Open Sans" w:cs="Open Sans"/>
        </w:rPr>
        <w:t>dort „</w:t>
      </w:r>
      <w:r w:rsidR="00171471" w:rsidRPr="006B2EEC">
        <w:rPr>
          <w:rFonts w:ascii="Open Sans" w:hAnsi="Open Sans" w:cs="Open Sans"/>
        </w:rPr>
        <w:t>das Gesetz auf Tafeln</w:t>
      </w:r>
      <w:r w:rsidR="00A41B5F" w:rsidRPr="006B2EEC">
        <w:rPr>
          <w:rFonts w:ascii="Open Sans" w:hAnsi="Open Sans" w:cs="Open Sans"/>
        </w:rPr>
        <w:t>“</w:t>
      </w:r>
      <w:r w:rsidR="00171471" w:rsidRPr="006B2EEC">
        <w:rPr>
          <w:rFonts w:ascii="Open Sans" w:hAnsi="Open Sans" w:cs="Open Sans"/>
        </w:rPr>
        <w:t xml:space="preserve"> </w:t>
      </w:r>
      <w:r w:rsidR="00A41B5F" w:rsidRPr="006B2EEC">
        <w:rPr>
          <w:rFonts w:ascii="Open Sans" w:hAnsi="Open Sans" w:cs="Open Sans"/>
        </w:rPr>
        <w:t>und hier</w:t>
      </w:r>
      <w:r w:rsidR="00171471" w:rsidRPr="006B2EEC">
        <w:rPr>
          <w:rFonts w:ascii="Open Sans" w:hAnsi="Open Sans" w:cs="Open Sans"/>
        </w:rPr>
        <w:t xml:space="preserve"> </w:t>
      </w:r>
      <w:r w:rsidR="00A41B5F" w:rsidRPr="006B2EEC">
        <w:rPr>
          <w:rFonts w:ascii="Open Sans" w:hAnsi="Open Sans" w:cs="Open Sans"/>
        </w:rPr>
        <w:t xml:space="preserve">„den </w:t>
      </w:r>
      <w:r w:rsidR="00171471" w:rsidRPr="006B2EEC">
        <w:rPr>
          <w:rFonts w:ascii="Open Sans" w:hAnsi="Open Sans" w:cs="Open Sans"/>
        </w:rPr>
        <w:t>Geist in den Menschen</w:t>
      </w:r>
      <w:r w:rsidR="00A41B5F" w:rsidRPr="006B2EEC">
        <w:rPr>
          <w:rFonts w:ascii="Open Sans" w:hAnsi="Open Sans" w:cs="Open Sans"/>
        </w:rPr>
        <w:t>“</w:t>
      </w:r>
      <w:r w:rsidR="00171471" w:rsidRPr="006B2EEC">
        <w:rPr>
          <w:rFonts w:ascii="Open Sans" w:hAnsi="Open Sans" w:cs="Open Sans"/>
        </w:rPr>
        <w:t xml:space="preserve">. Mit Joel 3 gemeinsam </w:t>
      </w:r>
      <w:r w:rsidR="006018C1" w:rsidRPr="006B2EEC">
        <w:rPr>
          <w:rFonts w:ascii="Open Sans" w:hAnsi="Open Sans" w:cs="Open Sans"/>
        </w:rPr>
        <w:t>sind</w:t>
      </w:r>
      <w:r w:rsidR="00171471" w:rsidRPr="006B2EEC">
        <w:rPr>
          <w:rFonts w:ascii="Open Sans" w:hAnsi="Open Sans" w:cs="Open Sans"/>
        </w:rPr>
        <w:t xml:space="preserve"> </w:t>
      </w:r>
      <w:r w:rsidR="00A41B5F" w:rsidRPr="006B2EEC">
        <w:rPr>
          <w:rFonts w:ascii="Open Sans" w:hAnsi="Open Sans" w:cs="Open Sans"/>
        </w:rPr>
        <w:t>„</w:t>
      </w:r>
      <w:r w:rsidR="00171471" w:rsidRPr="006B2EEC">
        <w:rPr>
          <w:rFonts w:ascii="Open Sans" w:hAnsi="Open Sans" w:cs="Open Sans"/>
        </w:rPr>
        <w:t>Universalität</w:t>
      </w:r>
      <w:r w:rsidR="00A41B5F" w:rsidRPr="006B2EEC">
        <w:rPr>
          <w:rFonts w:ascii="Open Sans" w:hAnsi="Open Sans" w:cs="Open Sans"/>
        </w:rPr>
        <w:t>“</w:t>
      </w:r>
      <w:r w:rsidR="00171471" w:rsidRPr="006B2EEC">
        <w:rPr>
          <w:rFonts w:ascii="Open Sans" w:hAnsi="Open Sans" w:cs="Open Sans"/>
        </w:rPr>
        <w:t xml:space="preserve">, </w:t>
      </w:r>
      <w:r w:rsidR="00A41B5F" w:rsidRPr="006B2EEC">
        <w:rPr>
          <w:rFonts w:ascii="Open Sans" w:hAnsi="Open Sans" w:cs="Open Sans"/>
        </w:rPr>
        <w:t>„</w:t>
      </w:r>
      <w:r w:rsidR="00171471" w:rsidRPr="006B2EEC">
        <w:rPr>
          <w:rFonts w:ascii="Open Sans" w:hAnsi="Open Sans" w:cs="Open Sans"/>
        </w:rPr>
        <w:t>Generationenverbindung</w:t>
      </w:r>
      <w:r w:rsidR="00A41B5F" w:rsidRPr="006B2EEC">
        <w:rPr>
          <w:rFonts w:ascii="Open Sans" w:hAnsi="Open Sans" w:cs="Open Sans"/>
        </w:rPr>
        <w:t>“</w:t>
      </w:r>
      <w:r w:rsidR="00171471" w:rsidRPr="006B2EEC">
        <w:rPr>
          <w:rFonts w:ascii="Open Sans" w:hAnsi="Open Sans" w:cs="Open Sans"/>
        </w:rPr>
        <w:t xml:space="preserve"> und </w:t>
      </w:r>
      <w:r w:rsidR="00A41B5F" w:rsidRPr="006B2EEC">
        <w:rPr>
          <w:rFonts w:ascii="Open Sans" w:hAnsi="Open Sans" w:cs="Open Sans"/>
        </w:rPr>
        <w:t>„</w:t>
      </w:r>
      <w:r w:rsidR="00171471" w:rsidRPr="006B2EEC">
        <w:rPr>
          <w:rFonts w:ascii="Open Sans" w:hAnsi="Open Sans" w:cs="Open Sans"/>
        </w:rPr>
        <w:t>soziale Inklusion</w:t>
      </w:r>
      <w:r w:rsidR="00A41B5F" w:rsidRPr="006B2EEC">
        <w:rPr>
          <w:rFonts w:ascii="Open Sans" w:hAnsi="Open Sans" w:cs="Open Sans"/>
        </w:rPr>
        <w:t xml:space="preserve">“ </w:t>
      </w:r>
      <w:r w:rsidR="006018C1" w:rsidRPr="006B2EEC">
        <w:rPr>
          <w:rFonts w:ascii="Open Sans" w:hAnsi="Open Sans" w:cs="Open Sans"/>
        </w:rPr>
        <w:t xml:space="preserve">verwoben bzw. </w:t>
      </w:r>
      <w:r w:rsidR="00171471" w:rsidRPr="006B2EEC">
        <w:rPr>
          <w:rFonts w:ascii="Open Sans" w:hAnsi="Open Sans" w:cs="Open Sans"/>
        </w:rPr>
        <w:t xml:space="preserve">die demokratische Betonung, dass die </w:t>
      </w:r>
      <w:r w:rsidR="00A41B5F" w:rsidRPr="006B2EEC">
        <w:rPr>
          <w:rFonts w:ascii="Open Sans" w:hAnsi="Open Sans" w:cs="Open Sans"/>
        </w:rPr>
        <w:t>Pfingstg</w:t>
      </w:r>
      <w:r w:rsidR="00171471" w:rsidRPr="006B2EEC">
        <w:rPr>
          <w:rFonts w:ascii="Open Sans" w:hAnsi="Open Sans" w:cs="Open Sans"/>
        </w:rPr>
        <w:t xml:space="preserve">emeinschaft gerade keine Elite und keine Hierarchie denkt. </w:t>
      </w:r>
    </w:p>
    <w:p w14:paraId="5CA769B4" w14:textId="5994D7F9" w:rsidR="00A41B5F" w:rsidRPr="006B2EEC" w:rsidRDefault="00171471" w:rsidP="006018C1">
      <w:pPr>
        <w:rPr>
          <w:rFonts w:ascii="Open Sans" w:hAnsi="Open Sans" w:cs="Open Sans"/>
        </w:rPr>
      </w:pPr>
      <w:r w:rsidRPr="006B2EEC">
        <w:rPr>
          <w:rFonts w:ascii="Open Sans" w:hAnsi="Open Sans" w:cs="Open Sans"/>
        </w:rPr>
        <w:t xml:space="preserve">Weiter als </w:t>
      </w:r>
      <w:r w:rsidR="00A41B5F" w:rsidRPr="006B2EEC">
        <w:rPr>
          <w:rFonts w:ascii="Open Sans" w:hAnsi="Open Sans" w:cs="Open Sans"/>
        </w:rPr>
        <w:t>seine</w:t>
      </w:r>
      <w:r w:rsidRPr="006B2EEC">
        <w:rPr>
          <w:rFonts w:ascii="Open Sans" w:hAnsi="Open Sans" w:cs="Open Sans"/>
        </w:rPr>
        <w:t xml:space="preserve"> Spiegelgeschichten reich</w:t>
      </w:r>
      <w:r w:rsidR="00A41B5F" w:rsidRPr="006B2EEC">
        <w:rPr>
          <w:rFonts w:ascii="Open Sans" w:hAnsi="Open Sans" w:cs="Open Sans"/>
        </w:rPr>
        <w:t>t (a) die</w:t>
      </w:r>
      <w:r w:rsidRPr="006B2EEC">
        <w:rPr>
          <w:rFonts w:ascii="Open Sans" w:hAnsi="Open Sans" w:cs="Open Sans"/>
        </w:rPr>
        <w:t xml:space="preserve"> Geistmetaphorik, die punktuell von der Vorstellung auf Einzelne (Propheten </w:t>
      </w:r>
      <w:r w:rsidR="006018C1" w:rsidRPr="006B2EEC">
        <w:rPr>
          <w:rFonts w:ascii="Open Sans" w:hAnsi="Open Sans" w:cs="Open Sans"/>
        </w:rPr>
        <w:t xml:space="preserve">- </w:t>
      </w:r>
      <w:r w:rsidRPr="006B2EEC">
        <w:rPr>
          <w:rFonts w:ascii="Open Sans" w:hAnsi="Open Sans" w:cs="Open Sans"/>
        </w:rPr>
        <w:t xml:space="preserve">vgl. </w:t>
      </w:r>
      <w:proofErr w:type="spellStart"/>
      <w:r w:rsidRPr="006B2EEC">
        <w:rPr>
          <w:rFonts w:ascii="Open Sans" w:hAnsi="Open Sans" w:cs="Open Sans"/>
        </w:rPr>
        <w:t>Jes</w:t>
      </w:r>
      <w:proofErr w:type="spellEnd"/>
      <w:r w:rsidRPr="006B2EEC">
        <w:rPr>
          <w:rFonts w:ascii="Open Sans" w:hAnsi="Open Sans" w:cs="Open Sans"/>
        </w:rPr>
        <w:t xml:space="preserve"> 6</w:t>
      </w:r>
      <w:r w:rsidR="006018C1" w:rsidRPr="006B2EEC">
        <w:rPr>
          <w:rFonts w:ascii="Open Sans" w:hAnsi="Open Sans" w:cs="Open Sans"/>
        </w:rPr>
        <w:t xml:space="preserve"> - </w:t>
      </w:r>
      <w:r w:rsidRPr="006B2EEC">
        <w:rPr>
          <w:rFonts w:ascii="Open Sans" w:hAnsi="Open Sans" w:cs="Open Sans"/>
        </w:rPr>
        <w:t>bis 70 Älteste</w:t>
      </w:r>
      <w:r w:rsidR="006018C1" w:rsidRPr="006B2EEC">
        <w:rPr>
          <w:rFonts w:ascii="Open Sans" w:hAnsi="Open Sans" w:cs="Open Sans"/>
        </w:rPr>
        <w:t xml:space="preserve"> - </w:t>
      </w:r>
      <w:r w:rsidR="00A41B5F" w:rsidRPr="006B2EEC">
        <w:rPr>
          <w:rFonts w:ascii="Open Sans" w:hAnsi="Open Sans" w:cs="Open Sans"/>
        </w:rPr>
        <w:t>v</w:t>
      </w:r>
      <w:r w:rsidRPr="006B2EEC">
        <w:rPr>
          <w:rFonts w:ascii="Open Sans" w:hAnsi="Open Sans" w:cs="Open Sans"/>
        </w:rPr>
        <w:t>gl. Num 11) zur kollektiven Vorstellung</w:t>
      </w:r>
      <w:r w:rsidR="00A41B5F" w:rsidRPr="006B2EEC">
        <w:rPr>
          <w:rFonts w:ascii="Open Sans" w:hAnsi="Open Sans" w:cs="Open Sans"/>
        </w:rPr>
        <w:t xml:space="preserve"> voranschreitet</w:t>
      </w:r>
      <w:r w:rsidRPr="006B2EEC">
        <w:rPr>
          <w:rFonts w:ascii="Open Sans" w:hAnsi="Open Sans" w:cs="Open Sans"/>
        </w:rPr>
        <w:t xml:space="preserve">; </w:t>
      </w:r>
      <w:r w:rsidR="00A41B5F" w:rsidRPr="006B2EEC">
        <w:rPr>
          <w:rFonts w:ascii="Open Sans" w:hAnsi="Open Sans" w:cs="Open Sans"/>
        </w:rPr>
        <w:t xml:space="preserve">(b) </w:t>
      </w:r>
      <w:r w:rsidRPr="006B2EEC">
        <w:rPr>
          <w:rFonts w:ascii="Open Sans" w:hAnsi="Open Sans" w:cs="Open Sans"/>
        </w:rPr>
        <w:t xml:space="preserve">das Sprachmotiv </w:t>
      </w:r>
      <w:r w:rsidR="00A41B5F" w:rsidRPr="006B2EEC">
        <w:rPr>
          <w:rFonts w:ascii="Open Sans" w:hAnsi="Open Sans" w:cs="Open Sans"/>
        </w:rPr>
        <w:t>verändert sich von</w:t>
      </w:r>
      <w:r w:rsidRPr="006B2EEC">
        <w:rPr>
          <w:rFonts w:ascii="Open Sans" w:hAnsi="Open Sans" w:cs="Open Sans"/>
        </w:rPr>
        <w:t xml:space="preserve"> Verlusterfahrung im Exil</w:t>
      </w:r>
      <w:r w:rsidR="00A41B5F" w:rsidRPr="006B2EEC">
        <w:rPr>
          <w:rFonts w:ascii="Open Sans" w:hAnsi="Open Sans" w:cs="Open Sans"/>
        </w:rPr>
        <w:t xml:space="preserve"> zur Sammlung der Völker in Jerusalem und einer </w:t>
      </w:r>
      <w:r w:rsidR="006018C1" w:rsidRPr="006B2EEC">
        <w:rPr>
          <w:rFonts w:ascii="Open Sans" w:hAnsi="Open Sans" w:cs="Open Sans"/>
        </w:rPr>
        <w:t>Weise von „</w:t>
      </w:r>
      <w:r w:rsidR="00A41B5F" w:rsidRPr="006B2EEC">
        <w:rPr>
          <w:rFonts w:ascii="Open Sans" w:hAnsi="Open Sans" w:cs="Open Sans"/>
        </w:rPr>
        <w:t>Vielfalt in Verbundenheit</w:t>
      </w:r>
      <w:r w:rsidR="006018C1" w:rsidRPr="006B2EEC">
        <w:rPr>
          <w:rFonts w:ascii="Open Sans" w:hAnsi="Open Sans" w:cs="Open Sans"/>
        </w:rPr>
        <w:t>“</w:t>
      </w:r>
      <w:r w:rsidR="00A41B5F" w:rsidRPr="006B2EEC">
        <w:rPr>
          <w:rFonts w:ascii="Open Sans" w:hAnsi="Open Sans" w:cs="Open Sans"/>
        </w:rPr>
        <w:t xml:space="preserve">. Seine Literaturtheologie ist die eines Autoren, der Deutungsräume eröffnet. </w:t>
      </w:r>
      <w:r w:rsidR="006018C1" w:rsidRPr="006B2EEC">
        <w:rPr>
          <w:rFonts w:ascii="Open Sans" w:hAnsi="Open Sans" w:cs="Open Sans"/>
        </w:rPr>
        <w:t>Er wirkt als e</w:t>
      </w:r>
      <w:r w:rsidR="00A41B5F" w:rsidRPr="006B2EEC">
        <w:rPr>
          <w:rFonts w:ascii="Open Sans" w:hAnsi="Open Sans" w:cs="Open Sans"/>
        </w:rPr>
        <w:t xml:space="preserve">in Botschafter, der Phänomene zusammenbringt, die historisch nicht unmittelbar zusammengehören. </w:t>
      </w:r>
      <w:r w:rsidR="006018C1" w:rsidRPr="006B2EEC">
        <w:rPr>
          <w:rFonts w:ascii="Open Sans" w:hAnsi="Open Sans" w:cs="Open Sans"/>
        </w:rPr>
        <w:t>Lukas, der narrative</w:t>
      </w:r>
      <w:r w:rsidR="00A41B5F" w:rsidRPr="006B2EEC">
        <w:rPr>
          <w:rFonts w:ascii="Open Sans" w:hAnsi="Open Sans" w:cs="Open Sans"/>
        </w:rPr>
        <w:t xml:space="preserve"> Ur-Kundschafter, der Räume nicht allein </w:t>
      </w:r>
      <w:proofErr w:type="gramStart"/>
      <w:r w:rsidR="00A41B5F" w:rsidRPr="006B2EEC">
        <w:rPr>
          <w:rFonts w:ascii="Open Sans" w:hAnsi="Open Sans" w:cs="Open Sans"/>
        </w:rPr>
        <w:t>selber</w:t>
      </w:r>
      <w:proofErr w:type="gramEnd"/>
      <w:r w:rsidR="00A41B5F" w:rsidRPr="006B2EEC">
        <w:rPr>
          <w:rFonts w:ascii="Open Sans" w:hAnsi="Open Sans" w:cs="Open Sans"/>
        </w:rPr>
        <w:t xml:space="preserve"> beschreitet, sondern ein Wanderer durch die Welt von Texten</w:t>
      </w:r>
      <w:r w:rsidR="005C02F7" w:rsidRPr="006B2EEC">
        <w:rPr>
          <w:rFonts w:ascii="Open Sans" w:hAnsi="Open Sans" w:cs="Open Sans"/>
        </w:rPr>
        <w:t xml:space="preserve"> ist</w:t>
      </w:r>
      <w:r w:rsidR="006018C1" w:rsidRPr="006B2EEC">
        <w:rPr>
          <w:rFonts w:ascii="Open Sans" w:hAnsi="Open Sans" w:cs="Open Sans"/>
        </w:rPr>
        <w:t>;</w:t>
      </w:r>
      <w:r w:rsidR="00A41B5F" w:rsidRPr="006B2EEC">
        <w:rPr>
          <w:rFonts w:ascii="Open Sans" w:hAnsi="Open Sans" w:cs="Open Sans"/>
        </w:rPr>
        <w:t xml:space="preserve"> und mit Texten für die Welt. Damit legt er zugleich den Grundstein für eine lukanisch-orientierte Predigtweise, die versuchen kann</w:t>
      </w:r>
      <w:r w:rsidR="006018C1" w:rsidRPr="006B2EEC">
        <w:rPr>
          <w:rFonts w:ascii="Open Sans" w:hAnsi="Open Sans" w:cs="Open Sans"/>
        </w:rPr>
        <w:t xml:space="preserve">, </w:t>
      </w:r>
      <w:r w:rsidR="00A41B5F" w:rsidRPr="006B2EEC">
        <w:rPr>
          <w:rFonts w:ascii="Open Sans" w:hAnsi="Open Sans" w:cs="Open Sans"/>
        </w:rPr>
        <w:t xml:space="preserve">Narration und Interpretation, Lebenswelt und </w:t>
      </w:r>
      <w:r w:rsidR="006018C1" w:rsidRPr="006B2EEC">
        <w:rPr>
          <w:rFonts w:ascii="Open Sans" w:hAnsi="Open Sans" w:cs="Open Sans"/>
        </w:rPr>
        <w:t>b</w:t>
      </w:r>
      <w:r w:rsidR="00A41B5F" w:rsidRPr="006B2EEC">
        <w:rPr>
          <w:rFonts w:ascii="Open Sans" w:hAnsi="Open Sans" w:cs="Open Sans"/>
        </w:rPr>
        <w:t>iblische Welt, Gegenwart und Zukunft als raum-</w:t>
      </w:r>
      <w:r w:rsidR="006018C1" w:rsidRPr="006B2EEC">
        <w:rPr>
          <w:rFonts w:ascii="Open Sans" w:hAnsi="Open Sans" w:cs="Open Sans"/>
        </w:rPr>
        <w:t xml:space="preserve"> </w:t>
      </w:r>
      <w:r w:rsidR="00A41B5F" w:rsidRPr="006B2EEC">
        <w:rPr>
          <w:rFonts w:ascii="Open Sans" w:hAnsi="Open Sans" w:cs="Open Sans"/>
        </w:rPr>
        <w:t>und</w:t>
      </w:r>
      <w:r w:rsidR="006018C1" w:rsidRPr="006B2EEC">
        <w:rPr>
          <w:rFonts w:ascii="Open Sans" w:hAnsi="Open Sans" w:cs="Open Sans"/>
        </w:rPr>
        <w:t xml:space="preserve"> </w:t>
      </w:r>
      <w:r w:rsidR="00A41B5F" w:rsidRPr="006B2EEC">
        <w:rPr>
          <w:rFonts w:ascii="Open Sans" w:hAnsi="Open Sans" w:cs="Open Sans"/>
        </w:rPr>
        <w:t xml:space="preserve">zeitgleich zu verstehen. </w:t>
      </w:r>
    </w:p>
    <w:p w14:paraId="54747CB0" w14:textId="086820AA" w:rsidR="00B473E0" w:rsidRPr="006B2EEC" w:rsidRDefault="00A41B5F" w:rsidP="002D196D">
      <w:pPr>
        <w:rPr>
          <w:rFonts w:ascii="Open Sans" w:hAnsi="Open Sans" w:cs="Open Sans"/>
        </w:rPr>
      </w:pPr>
      <w:r w:rsidRPr="006B2EEC">
        <w:rPr>
          <w:rFonts w:ascii="Open Sans" w:hAnsi="Open Sans" w:cs="Open Sans"/>
        </w:rPr>
        <w:lastRenderedPageBreak/>
        <w:t xml:space="preserve">Exegetisch steht Pfingsten also nicht allein. Es antwortet auf Geschichten aus der Vergangenheit für eine Relevanz in der Zukunft. </w:t>
      </w:r>
      <w:proofErr w:type="spellStart"/>
      <w:r w:rsidRPr="006B2EEC">
        <w:rPr>
          <w:rFonts w:ascii="Open Sans" w:hAnsi="Open Sans" w:cs="Open Sans"/>
        </w:rPr>
        <w:t>Apg</w:t>
      </w:r>
      <w:proofErr w:type="spellEnd"/>
      <w:r w:rsidRPr="006B2EEC">
        <w:rPr>
          <w:rFonts w:ascii="Open Sans" w:hAnsi="Open Sans" w:cs="Open Sans"/>
        </w:rPr>
        <w:t xml:space="preserve"> 2 ist eine Antwort auf Babel für die Vielfalt der Sprachen, die sich verstehen statt verwirren. Es ist eine </w:t>
      </w:r>
      <w:r w:rsidR="006018C1" w:rsidRPr="006B2EEC">
        <w:rPr>
          <w:rFonts w:ascii="Open Sans" w:hAnsi="Open Sans" w:cs="Open Sans"/>
        </w:rPr>
        <w:t>Hommage</w:t>
      </w:r>
      <w:r w:rsidRPr="006B2EEC">
        <w:rPr>
          <w:rFonts w:ascii="Open Sans" w:hAnsi="Open Sans" w:cs="Open Sans"/>
        </w:rPr>
        <w:t xml:space="preserve"> auf den Sinai, über das Gesetz auf Stein </w:t>
      </w:r>
      <w:r w:rsidR="006018C1" w:rsidRPr="006B2EEC">
        <w:rPr>
          <w:rFonts w:ascii="Open Sans" w:hAnsi="Open Sans" w:cs="Open Sans"/>
        </w:rPr>
        <w:t xml:space="preserve">und </w:t>
      </w:r>
      <w:r w:rsidRPr="006B2EEC">
        <w:rPr>
          <w:rFonts w:ascii="Open Sans" w:hAnsi="Open Sans" w:cs="Open Sans"/>
        </w:rPr>
        <w:t>in das Herz</w:t>
      </w:r>
      <w:r w:rsidR="006018C1" w:rsidRPr="006B2EEC">
        <w:rPr>
          <w:rFonts w:ascii="Open Sans" w:hAnsi="Open Sans" w:cs="Open Sans"/>
        </w:rPr>
        <w:t>;</w:t>
      </w:r>
      <w:r w:rsidRPr="006B2EEC">
        <w:rPr>
          <w:rFonts w:ascii="Open Sans" w:hAnsi="Open Sans" w:cs="Open Sans"/>
        </w:rPr>
        <w:t xml:space="preserve"> und zudem </w:t>
      </w:r>
      <w:r w:rsidR="006018C1" w:rsidRPr="006B2EEC">
        <w:rPr>
          <w:rFonts w:ascii="Open Sans" w:hAnsi="Open Sans" w:cs="Open Sans"/>
        </w:rPr>
        <w:t>vom Geist</w:t>
      </w:r>
      <w:r w:rsidRPr="006B2EEC">
        <w:rPr>
          <w:rFonts w:ascii="Open Sans" w:hAnsi="Open Sans" w:cs="Open Sans"/>
        </w:rPr>
        <w:t xml:space="preserve"> </w:t>
      </w:r>
      <w:r w:rsidR="006018C1" w:rsidRPr="006B2EEC">
        <w:rPr>
          <w:rFonts w:ascii="Open Sans" w:hAnsi="Open Sans" w:cs="Open Sans"/>
        </w:rPr>
        <w:t>in „</w:t>
      </w:r>
      <w:r w:rsidRPr="006B2EEC">
        <w:rPr>
          <w:rFonts w:ascii="Open Sans" w:hAnsi="Open Sans" w:cs="Open Sans"/>
        </w:rPr>
        <w:t>einem</w:t>
      </w:r>
      <w:r w:rsidR="006018C1" w:rsidRPr="006B2EEC">
        <w:rPr>
          <w:rFonts w:ascii="Open Sans" w:hAnsi="Open Sans" w:cs="Open Sans"/>
        </w:rPr>
        <w:t xml:space="preserve">“ nun </w:t>
      </w:r>
      <w:r w:rsidRPr="006B2EEC">
        <w:rPr>
          <w:rFonts w:ascii="Open Sans" w:hAnsi="Open Sans" w:cs="Open Sans"/>
        </w:rPr>
        <w:t xml:space="preserve">  </w:t>
      </w:r>
      <w:r w:rsidR="002F1320" w:rsidRPr="006B2EEC">
        <w:rPr>
          <w:rFonts w:ascii="Open Sans" w:hAnsi="Open Sans" w:cs="Open Sans"/>
        </w:rPr>
        <w:t xml:space="preserve">für </w:t>
      </w:r>
      <w:r w:rsidR="006018C1" w:rsidRPr="006B2EEC">
        <w:rPr>
          <w:rFonts w:ascii="Open Sans" w:hAnsi="Open Sans" w:cs="Open Sans"/>
        </w:rPr>
        <w:t>„</w:t>
      </w:r>
      <w:r w:rsidRPr="006B2EEC">
        <w:rPr>
          <w:rFonts w:ascii="Open Sans" w:hAnsi="Open Sans" w:cs="Open Sans"/>
        </w:rPr>
        <w:t>alle</w:t>
      </w:r>
      <w:r w:rsidR="006018C1" w:rsidRPr="006B2EEC">
        <w:rPr>
          <w:rFonts w:ascii="Open Sans" w:hAnsi="Open Sans" w:cs="Open Sans"/>
        </w:rPr>
        <w:t>“ -</w:t>
      </w:r>
      <w:r w:rsidRPr="006B2EEC">
        <w:rPr>
          <w:rFonts w:ascii="Open Sans" w:hAnsi="Open Sans" w:cs="Open Sans"/>
        </w:rPr>
        <w:t xml:space="preserve"> als Antwort auf die Propheten. Er sieht die erfüllte Verheißung mit Joel, die präsentisch die Zukunft ins „Haus des Petrus“ </w:t>
      </w:r>
      <w:r w:rsidR="006018C1" w:rsidRPr="006B2EEC">
        <w:rPr>
          <w:rFonts w:ascii="Open Sans" w:hAnsi="Open Sans" w:cs="Open Sans"/>
        </w:rPr>
        <w:t xml:space="preserve">trägt; </w:t>
      </w:r>
      <w:r w:rsidRPr="006B2EEC">
        <w:rPr>
          <w:rFonts w:ascii="Open Sans" w:hAnsi="Open Sans" w:cs="Open Sans"/>
        </w:rPr>
        <w:t>in den kommenden Moment jeder Verkündigung holt</w:t>
      </w:r>
      <w:r w:rsidR="006018C1" w:rsidRPr="006B2EEC">
        <w:rPr>
          <w:rFonts w:ascii="Open Sans" w:hAnsi="Open Sans" w:cs="Open Sans"/>
        </w:rPr>
        <w:t xml:space="preserve">; </w:t>
      </w:r>
      <w:r w:rsidRPr="006B2EEC">
        <w:rPr>
          <w:rFonts w:ascii="Open Sans" w:hAnsi="Open Sans" w:cs="Open Sans"/>
        </w:rPr>
        <w:t>sowie auf das Ereignis im Haus des Petrus</w:t>
      </w:r>
      <w:r w:rsidR="006018C1" w:rsidRPr="006B2EEC">
        <w:rPr>
          <w:rFonts w:ascii="Open Sans" w:hAnsi="Open Sans" w:cs="Open Sans"/>
        </w:rPr>
        <w:t xml:space="preserve"> weist</w:t>
      </w:r>
      <w:r w:rsidRPr="006B2EEC">
        <w:rPr>
          <w:rFonts w:ascii="Open Sans" w:hAnsi="Open Sans" w:cs="Open Sans"/>
        </w:rPr>
        <w:t xml:space="preserve">, </w:t>
      </w:r>
      <w:r w:rsidR="006018C1" w:rsidRPr="006B2EEC">
        <w:rPr>
          <w:rFonts w:ascii="Open Sans" w:hAnsi="Open Sans" w:cs="Open Sans"/>
        </w:rPr>
        <w:t xml:space="preserve">dem </w:t>
      </w:r>
      <w:r w:rsidRPr="006B2EEC">
        <w:rPr>
          <w:rFonts w:ascii="Open Sans" w:hAnsi="Open Sans" w:cs="Open Sans"/>
        </w:rPr>
        <w:t xml:space="preserve">die Predigt des Petrus folgt. </w:t>
      </w:r>
      <w:r w:rsidR="0037720D" w:rsidRPr="006B2EEC">
        <w:rPr>
          <w:rFonts w:ascii="Open Sans" w:hAnsi="Open Sans" w:cs="Open Sans"/>
        </w:rPr>
        <w:t xml:space="preserve">Die Motive Vielfalt, Beteiligung und Begeisterung legen sich in dieser Literaturtheologie für eine Gesamtdeutung des Lukas und von </w:t>
      </w:r>
      <w:proofErr w:type="spellStart"/>
      <w:r w:rsidR="0037720D" w:rsidRPr="006B2EEC">
        <w:rPr>
          <w:rFonts w:ascii="Open Sans" w:hAnsi="Open Sans" w:cs="Open Sans"/>
        </w:rPr>
        <w:t>Apg</w:t>
      </w:r>
      <w:proofErr w:type="spellEnd"/>
      <w:r w:rsidR="0037720D" w:rsidRPr="006B2EEC">
        <w:rPr>
          <w:rFonts w:ascii="Open Sans" w:hAnsi="Open Sans" w:cs="Open Sans"/>
        </w:rPr>
        <w:t xml:space="preserve"> 2 nah. </w:t>
      </w:r>
    </w:p>
    <w:p w14:paraId="4CEA7C84" w14:textId="77777777" w:rsidR="00B473E0" w:rsidRPr="006B2EEC" w:rsidRDefault="00B473E0" w:rsidP="006018C1">
      <w:pPr>
        <w:rPr>
          <w:rFonts w:ascii="Open Sans" w:hAnsi="Open Sans" w:cs="Open Sans"/>
        </w:rPr>
      </w:pPr>
    </w:p>
    <w:p w14:paraId="51167618" w14:textId="61431936" w:rsidR="0037720D" w:rsidRPr="006B2EEC" w:rsidRDefault="0037720D" w:rsidP="006018C1">
      <w:pPr>
        <w:rPr>
          <w:rFonts w:ascii="Open Sans" w:hAnsi="Open Sans" w:cs="Open Sans"/>
          <w:b/>
          <w:bCs/>
        </w:rPr>
      </w:pPr>
      <w:r w:rsidRPr="006B2EEC">
        <w:rPr>
          <w:rFonts w:ascii="Open Sans" w:hAnsi="Open Sans" w:cs="Open Sans"/>
          <w:b/>
          <w:bCs/>
        </w:rPr>
        <w:t>Die Herausforderung</w:t>
      </w:r>
      <w:r w:rsidR="005B3711" w:rsidRPr="006B2EEC">
        <w:rPr>
          <w:rFonts w:ascii="Open Sans" w:hAnsi="Open Sans" w:cs="Open Sans"/>
          <w:b/>
          <w:bCs/>
        </w:rPr>
        <w:t xml:space="preserve"> </w:t>
      </w:r>
      <w:r w:rsidRPr="006B2EEC">
        <w:rPr>
          <w:rFonts w:ascii="Open Sans" w:hAnsi="Open Sans" w:cs="Open Sans"/>
          <w:b/>
          <w:bCs/>
        </w:rPr>
        <w:t xml:space="preserve">von zwei Geburtstagen </w:t>
      </w:r>
      <w:r w:rsidR="005B3711" w:rsidRPr="006B2EEC">
        <w:rPr>
          <w:rFonts w:ascii="Open Sans" w:hAnsi="Open Sans" w:cs="Open Sans"/>
          <w:b/>
          <w:bCs/>
        </w:rPr>
        <w:t>an</w:t>
      </w:r>
      <w:r w:rsidRPr="006B2EEC">
        <w:rPr>
          <w:rFonts w:ascii="Open Sans" w:hAnsi="Open Sans" w:cs="Open Sans"/>
          <w:b/>
          <w:bCs/>
        </w:rPr>
        <w:t xml:space="preserve"> einem Fest</w:t>
      </w:r>
    </w:p>
    <w:p w14:paraId="39A5CDDF" w14:textId="013F892D" w:rsidR="0037720D" w:rsidRPr="006B2EEC" w:rsidRDefault="0037720D" w:rsidP="006018C1">
      <w:pPr>
        <w:rPr>
          <w:rFonts w:ascii="Open Sans" w:hAnsi="Open Sans" w:cs="Open Sans"/>
        </w:rPr>
      </w:pPr>
      <w:r w:rsidRPr="006B2EEC">
        <w:rPr>
          <w:rFonts w:ascii="Open Sans" w:hAnsi="Open Sans" w:cs="Open Sans"/>
        </w:rPr>
        <w:t>Allein durch die Vorgaben</w:t>
      </w:r>
      <w:r w:rsidR="005B3711" w:rsidRPr="006B2EEC">
        <w:rPr>
          <w:rFonts w:ascii="Open Sans" w:hAnsi="Open Sans" w:cs="Open Sans"/>
        </w:rPr>
        <w:t xml:space="preserve"> des Tages</w:t>
      </w:r>
      <w:r w:rsidRPr="006B2EEC">
        <w:rPr>
          <w:rFonts w:ascii="Open Sans" w:hAnsi="Open Sans" w:cs="Open Sans"/>
        </w:rPr>
        <w:t xml:space="preserve"> bewegt sich Predigt/Gottesdienst am 23. Mai 2026 auf einer Schwelle zwischen </w:t>
      </w:r>
      <w:r w:rsidR="005B3711" w:rsidRPr="006B2EEC">
        <w:rPr>
          <w:rFonts w:ascii="Open Sans" w:hAnsi="Open Sans" w:cs="Open Sans"/>
        </w:rPr>
        <w:t>theologisch-pfingstlicher</w:t>
      </w:r>
      <w:r w:rsidRPr="006B2EEC">
        <w:rPr>
          <w:rFonts w:ascii="Open Sans" w:hAnsi="Open Sans" w:cs="Open Sans"/>
        </w:rPr>
        <w:t xml:space="preserve"> und </w:t>
      </w:r>
      <w:r w:rsidR="005B3711" w:rsidRPr="006B2EEC">
        <w:rPr>
          <w:rFonts w:ascii="Open Sans" w:hAnsi="Open Sans" w:cs="Open Sans"/>
        </w:rPr>
        <w:t>lebensweltlich-</w:t>
      </w:r>
      <w:r w:rsidRPr="006B2EEC">
        <w:rPr>
          <w:rFonts w:ascii="Open Sans" w:hAnsi="Open Sans" w:cs="Open Sans"/>
        </w:rPr>
        <w:t>politische</w:t>
      </w:r>
      <w:r w:rsidR="005B3711" w:rsidRPr="006B2EEC">
        <w:rPr>
          <w:rFonts w:ascii="Open Sans" w:hAnsi="Open Sans" w:cs="Open Sans"/>
        </w:rPr>
        <w:t>r</w:t>
      </w:r>
      <w:r w:rsidRPr="006B2EEC">
        <w:rPr>
          <w:rFonts w:ascii="Open Sans" w:hAnsi="Open Sans" w:cs="Open Sans"/>
        </w:rPr>
        <w:t xml:space="preserve"> Spur. Die</w:t>
      </w:r>
      <w:r w:rsidR="005B3711" w:rsidRPr="006B2EEC">
        <w:rPr>
          <w:rFonts w:ascii="Open Sans" w:hAnsi="Open Sans" w:cs="Open Sans"/>
        </w:rPr>
        <w:t xml:space="preserve"> Spur</w:t>
      </w:r>
      <w:r w:rsidRPr="006B2EEC">
        <w:rPr>
          <w:rFonts w:ascii="Open Sans" w:hAnsi="Open Sans" w:cs="Open Sans"/>
        </w:rPr>
        <w:t xml:space="preserve"> kann man </w:t>
      </w:r>
      <w:r w:rsidR="005B3711" w:rsidRPr="006B2EEC">
        <w:rPr>
          <w:rFonts w:ascii="Open Sans" w:hAnsi="Open Sans" w:cs="Open Sans"/>
        </w:rPr>
        <w:t>in kommunikationstheoretische</w:t>
      </w:r>
      <w:r w:rsidR="00646373" w:rsidRPr="006B2EEC">
        <w:rPr>
          <w:rFonts w:ascii="Open Sans" w:hAnsi="Open Sans" w:cs="Open Sans"/>
        </w:rPr>
        <w:t>m</w:t>
      </w:r>
      <w:r w:rsidR="005B3711" w:rsidRPr="006B2EEC">
        <w:rPr>
          <w:rFonts w:ascii="Open Sans" w:hAnsi="Open Sans" w:cs="Open Sans"/>
        </w:rPr>
        <w:t xml:space="preserve"> Diktum „</w:t>
      </w:r>
      <w:r w:rsidRPr="006B2EEC">
        <w:rPr>
          <w:rFonts w:ascii="Open Sans" w:hAnsi="Open Sans" w:cs="Open Sans"/>
        </w:rPr>
        <w:t xml:space="preserve">nicht </w:t>
      </w:r>
      <w:proofErr w:type="spellStart"/>
      <w:r w:rsidRPr="006B2EEC">
        <w:rPr>
          <w:rFonts w:ascii="Open Sans" w:hAnsi="Open Sans" w:cs="Open Sans"/>
        </w:rPr>
        <w:t>nicht</w:t>
      </w:r>
      <w:proofErr w:type="spellEnd"/>
      <w:r w:rsidR="005B3711" w:rsidRPr="006B2EEC">
        <w:rPr>
          <w:rFonts w:ascii="Open Sans" w:hAnsi="Open Sans" w:cs="Open Sans"/>
        </w:rPr>
        <w:t>“</w:t>
      </w:r>
      <w:r w:rsidRPr="006B2EEC">
        <w:rPr>
          <w:rFonts w:ascii="Open Sans" w:hAnsi="Open Sans" w:cs="Open Sans"/>
        </w:rPr>
        <w:t xml:space="preserve"> beschreiben. Auch wenn</w:t>
      </w:r>
      <w:r w:rsidR="005B3711" w:rsidRPr="006B2EEC">
        <w:rPr>
          <w:rFonts w:ascii="Open Sans" w:hAnsi="Open Sans" w:cs="Open Sans"/>
        </w:rPr>
        <w:t xml:space="preserve"> man</w:t>
      </w:r>
      <w:r w:rsidRPr="006B2EEC">
        <w:rPr>
          <w:rFonts w:ascii="Open Sans" w:hAnsi="Open Sans" w:cs="Open Sans"/>
        </w:rPr>
        <w:t xml:space="preserve"> nichts zum </w:t>
      </w:r>
      <w:r w:rsidR="005B3711" w:rsidRPr="006B2EEC">
        <w:rPr>
          <w:rFonts w:ascii="Open Sans" w:hAnsi="Open Sans" w:cs="Open Sans"/>
        </w:rPr>
        <w:t xml:space="preserve">Tag des </w:t>
      </w:r>
      <w:r w:rsidRPr="006B2EEC">
        <w:rPr>
          <w:rFonts w:ascii="Open Sans" w:hAnsi="Open Sans" w:cs="Open Sans"/>
        </w:rPr>
        <w:t>Grundgesetz</w:t>
      </w:r>
      <w:r w:rsidR="005B3711" w:rsidRPr="006B2EEC">
        <w:rPr>
          <w:rFonts w:ascii="Open Sans" w:hAnsi="Open Sans" w:cs="Open Sans"/>
        </w:rPr>
        <w:t>es</w:t>
      </w:r>
      <w:r w:rsidRPr="006B2EEC">
        <w:rPr>
          <w:rFonts w:ascii="Open Sans" w:hAnsi="Open Sans" w:cs="Open Sans"/>
        </w:rPr>
        <w:t xml:space="preserve"> sagt, hat man an dem Tag etwas gesagt. Nun</w:t>
      </w:r>
      <w:r w:rsidR="005B3711" w:rsidRPr="006B2EEC">
        <w:rPr>
          <w:rFonts w:ascii="Open Sans" w:hAnsi="Open Sans" w:cs="Open Sans"/>
        </w:rPr>
        <w:t>:</w:t>
      </w:r>
      <w:r w:rsidRPr="006B2EEC">
        <w:rPr>
          <w:rFonts w:ascii="Open Sans" w:hAnsi="Open Sans" w:cs="Open Sans"/>
        </w:rPr>
        <w:t xml:space="preserve"> </w:t>
      </w:r>
      <w:r w:rsidR="00CD734A" w:rsidRPr="006B2EEC">
        <w:rPr>
          <w:rFonts w:ascii="Open Sans" w:hAnsi="Open Sans" w:cs="Open Sans"/>
        </w:rPr>
        <w:t>E</w:t>
      </w:r>
      <w:r w:rsidRPr="006B2EEC">
        <w:rPr>
          <w:rFonts w:ascii="Open Sans" w:hAnsi="Open Sans" w:cs="Open Sans"/>
        </w:rPr>
        <w:t xml:space="preserve">s ist, wie es ist, wenn zwei verschiedene Anlässe auf einem Fest auftauchen. Man weiß nicht so genau, wie es wird, ob es passt und </w:t>
      </w:r>
      <w:r w:rsidR="006018C1" w:rsidRPr="006B2EEC">
        <w:rPr>
          <w:rFonts w:ascii="Open Sans" w:hAnsi="Open Sans" w:cs="Open Sans"/>
        </w:rPr>
        <w:t>funktioniert</w:t>
      </w:r>
      <w:r w:rsidR="005B3711" w:rsidRPr="006B2EEC">
        <w:rPr>
          <w:rFonts w:ascii="Open Sans" w:hAnsi="Open Sans" w:cs="Open Sans"/>
        </w:rPr>
        <w:t xml:space="preserve">. Es </w:t>
      </w:r>
      <w:r w:rsidR="006018C1" w:rsidRPr="006B2EEC">
        <w:rPr>
          <w:rFonts w:ascii="Open Sans" w:hAnsi="Open Sans" w:cs="Open Sans"/>
        </w:rPr>
        <w:t xml:space="preserve">sind </w:t>
      </w:r>
      <w:r w:rsidR="005B3711" w:rsidRPr="006B2EEC">
        <w:rPr>
          <w:rFonts w:ascii="Open Sans" w:hAnsi="Open Sans" w:cs="Open Sans"/>
        </w:rPr>
        <w:t xml:space="preserve">zwei Ursprünge, zwei Geschichten, zwei Kräfte. Es ist die </w:t>
      </w:r>
      <w:r w:rsidR="006018C1" w:rsidRPr="006B2EEC">
        <w:rPr>
          <w:rFonts w:ascii="Open Sans" w:hAnsi="Open Sans" w:cs="Open Sans"/>
        </w:rPr>
        <w:t xml:space="preserve">eine </w:t>
      </w:r>
      <w:r w:rsidR="005B3711" w:rsidRPr="006B2EEC">
        <w:rPr>
          <w:rFonts w:ascii="Open Sans" w:hAnsi="Open Sans" w:cs="Open Sans"/>
        </w:rPr>
        <w:t xml:space="preserve">Chance und die </w:t>
      </w:r>
      <w:r w:rsidR="006018C1" w:rsidRPr="006B2EEC">
        <w:rPr>
          <w:rFonts w:ascii="Open Sans" w:hAnsi="Open Sans" w:cs="Open Sans"/>
        </w:rPr>
        <w:t xml:space="preserve">eine </w:t>
      </w:r>
      <w:r w:rsidR="005B3711" w:rsidRPr="006B2EEC">
        <w:rPr>
          <w:rFonts w:ascii="Open Sans" w:hAnsi="Open Sans" w:cs="Open Sans"/>
        </w:rPr>
        <w:t>Herausforderung</w:t>
      </w:r>
      <w:r w:rsidR="00CD734A" w:rsidRPr="006B2EEC">
        <w:rPr>
          <w:rFonts w:ascii="Open Sans" w:hAnsi="Open Sans" w:cs="Open Sans"/>
        </w:rPr>
        <w:t>,</w:t>
      </w:r>
      <w:r w:rsidR="005B3711" w:rsidRPr="006B2EEC">
        <w:rPr>
          <w:rFonts w:ascii="Open Sans" w:hAnsi="Open Sans" w:cs="Open Sans"/>
        </w:rPr>
        <w:t xml:space="preserve"> beides zusammen zu sehen, ohne es gleichzusetzen. Es sind zwei Fäden, die man verweben mag</w:t>
      </w:r>
      <w:r w:rsidR="00CD734A" w:rsidRPr="006B2EEC">
        <w:rPr>
          <w:rFonts w:ascii="Open Sans" w:hAnsi="Open Sans" w:cs="Open Sans"/>
        </w:rPr>
        <w:t>,</w:t>
      </w:r>
      <w:r w:rsidR="005B3711" w:rsidRPr="006B2EEC">
        <w:rPr>
          <w:rFonts w:ascii="Open Sans" w:hAnsi="Open Sans" w:cs="Open Sans"/>
        </w:rPr>
        <w:t xml:space="preserve"> und zugleich </w:t>
      </w:r>
      <w:r w:rsidR="006018C1" w:rsidRPr="006B2EEC">
        <w:rPr>
          <w:rFonts w:ascii="Open Sans" w:hAnsi="Open Sans" w:cs="Open Sans"/>
        </w:rPr>
        <w:t>sind sie</w:t>
      </w:r>
      <w:r w:rsidR="005B3711" w:rsidRPr="006B2EEC">
        <w:rPr>
          <w:rFonts w:ascii="Open Sans" w:hAnsi="Open Sans" w:cs="Open Sans"/>
        </w:rPr>
        <w:t xml:space="preserve"> aus sehr verschiedenem Material. Das</w:t>
      </w:r>
      <w:r w:rsidR="006018C1" w:rsidRPr="006B2EEC">
        <w:rPr>
          <w:rFonts w:ascii="Open Sans" w:hAnsi="Open Sans" w:cs="Open Sans"/>
        </w:rPr>
        <w:t xml:space="preserve">, </w:t>
      </w:r>
      <w:r w:rsidR="005B3711" w:rsidRPr="006B2EEC">
        <w:rPr>
          <w:rFonts w:ascii="Open Sans" w:hAnsi="Open Sans" w:cs="Open Sans"/>
        </w:rPr>
        <w:t>was tragen soll, ist</w:t>
      </w:r>
      <w:r w:rsidR="00CD734A" w:rsidRPr="006B2EEC">
        <w:rPr>
          <w:rFonts w:ascii="Open Sans" w:hAnsi="Open Sans" w:cs="Open Sans"/>
        </w:rPr>
        <w:t>,</w:t>
      </w:r>
      <w:r w:rsidR="005B3711" w:rsidRPr="006B2EEC">
        <w:rPr>
          <w:rFonts w:ascii="Open Sans" w:hAnsi="Open Sans" w:cs="Open Sans"/>
        </w:rPr>
        <w:t xml:space="preserve"> dass Menschen sich verstehe</w:t>
      </w:r>
      <w:r w:rsidR="00CD734A" w:rsidRPr="006B2EEC">
        <w:rPr>
          <w:rFonts w:ascii="Open Sans" w:hAnsi="Open Sans" w:cs="Open Sans"/>
        </w:rPr>
        <w:t>n</w:t>
      </w:r>
      <w:r w:rsidR="005B3711" w:rsidRPr="006B2EEC">
        <w:rPr>
          <w:rFonts w:ascii="Open Sans" w:hAnsi="Open Sans" w:cs="Open Sans"/>
        </w:rPr>
        <w:t xml:space="preserve"> und wir miteinander Strukturen schaffen und erhalten, in denen dieses Verstehen und auch Missverstehen gelebt </w:t>
      </w:r>
      <w:r w:rsidR="006018C1" w:rsidRPr="006B2EEC">
        <w:rPr>
          <w:rFonts w:ascii="Open Sans" w:hAnsi="Open Sans" w:cs="Open Sans"/>
        </w:rPr>
        <w:t xml:space="preserve">wird </w:t>
      </w:r>
      <w:r w:rsidR="005B3711" w:rsidRPr="006B2EEC">
        <w:rPr>
          <w:rFonts w:ascii="Open Sans" w:hAnsi="Open Sans" w:cs="Open Sans"/>
        </w:rPr>
        <w:t>und möglich bleibt. Insofern ist diese Verbindung kostbar. Sie erinnert daran, dass Demokratie mehr ist als ein Verfahren und Glaube</w:t>
      </w:r>
      <w:r w:rsidR="00873519" w:rsidRPr="006B2EEC">
        <w:rPr>
          <w:rFonts w:ascii="Open Sans" w:hAnsi="Open Sans" w:cs="Open Sans"/>
        </w:rPr>
        <w:t>n</w:t>
      </w:r>
      <w:r w:rsidR="005B3711" w:rsidRPr="006B2EEC">
        <w:rPr>
          <w:rFonts w:ascii="Open Sans" w:hAnsi="Open Sans" w:cs="Open Sans"/>
        </w:rPr>
        <w:t xml:space="preserve"> mehr ist als private Innerlichkeit. </w:t>
      </w:r>
      <w:r w:rsidRPr="006B2EEC">
        <w:rPr>
          <w:rFonts w:ascii="Open Sans" w:hAnsi="Open Sans" w:cs="Open Sans"/>
        </w:rPr>
        <w:t xml:space="preserve"> </w:t>
      </w:r>
    </w:p>
    <w:p w14:paraId="0BA6DD03" w14:textId="3348E22F" w:rsidR="00873519" w:rsidRPr="006B2EEC" w:rsidRDefault="0037720D" w:rsidP="006018C1">
      <w:pPr>
        <w:rPr>
          <w:rFonts w:ascii="Open Sans" w:hAnsi="Open Sans" w:cs="Open Sans"/>
        </w:rPr>
      </w:pPr>
      <w:r w:rsidRPr="006B2EEC">
        <w:rPr>
          <w:rFonts w:ascii="Open Sans" w:hAnsi="Open Sans" w:cs="Open Sans"/>
        </w:rPr>
        <w:t xml:space="preserve">Es geht bewusst nicht um Gleichsetzungen, sondern Analogien zwischen Gründungsereignissen und Ermöglichungslogiken. Das Grundgesetz antwortet auf den Zivilisationsbruch durch den Nationalsozialismus. Es steht zugleich urkundlich für eine neue Haltung und für eine normative Ordnung. Es öffnet urkundlich, also unterzeichnet und verkündet, eine Tür zur Begründung demokratischer Teilhabe und Würde. </w:t>
      </w:r>
      <w:r w:rsidRPr="006B2EEC">
        <w:rPr>
          <w:rFonts w:ascii="Open Sans" w:hAnsi="Open Sans" w:cs="Open Sans"/>
          <w:i/>
          <w:iCs/>
        </w:rPr>
        <w:t xml:space="preserve">„Wer die Jahre seit 1933 </w:t>
      </w:r>
      <w:proofErr w:type="spellStart"/>
      <w:r w:rsidRPr="006B2EEC">
        <w:rPr>
          <w:rFonts w:ascii="Open Sans" w:hAnsi="Open Sans" w:cs="Open Sans"/>
          <w:i/>
          <w:iCs/>
        </w:rPr>
        <w:t>bewußt</w:t>
      </w:r>
      <w:proofErr w:type="spellEnd"/>
      <w:r w:rsidRPr="006B2EEC">
        <w:rPr>
          <w:rFonts w:ascii="Open Sans" w:hAnsi="Open Sans" w:cs="Open Sans"/>
          <w:i/>
          <w:iCs/>
        </w:rPr>
        <w:t xml:space="preserve"> erlebt hat, </w:t>
      </w:r>
      <w:r w:rsidRPr="006B2EEC">
        <w:rPr>
          <w:rFonts w:ascii="Open Sans" w:hAnsi="Open Sans" w:cs="Open Sans"/>
          <w:i/>
          <w:iCs/>
        </w:rPr>
        <w:lastRenderedPageBreak/>
        <w:t xml:space="preserve">der denkt bewegten Herzens daran, </w:t>
      </w:r>
      <w:proofErr w:type="spellStart"/>
      <w:r w:rsidRPr="006B2EEC">
        <w:rPr>
          <w:rFonts w:ascii="Open Sans" w:hAnsi="Open Sans" w:cs="Open Sans"/>
          <w:i/>
          <w:iCs/>
        </w:rPr>
        <w:t>daß</w:t>
      </w:r>
      <w:proofErr w:type="spellEnd"/>
      <w:r w:rsidRPr="006B2EEC">
        <w:rPr>
          <w:rFonts w:ascii="Open Sans" w:hAnsi="Open Sans" w:cs="Open Sans"/>
          <w:i/>
          <w:iCs/>
        </w:rPr>
        <w:t xml:space="preserve"> heute das neue Deutschland e</w:t>
      </w:r>
      <w:r w:rsidR="005C02F7" w:rsidRPr="006B2EEC">
        <w:rPr>
          <w:rFonts w:ascii="Open Sans" w:hAnsi="Open Sans" w:cs="Open Sans"/>
          <w:i/>
          <w:iCs/>
        </w:rPr>
        <w:t>nt</w:t>
      </w:r>
      <w:r w:rsidRPr="006B2EEC">
        <w:rPr>
          <w:rFonts w:ascii="Open Sans" w:hAnsi="Open Sans" w:cs="Open Sans"/>
          <w:i/>
          <w:iCs/>
        </w:rPr>
        <w:t>steht.“ (Konrad Adenauer)</w:t>
      </w:r>
      <w:r w:rsidR="003E74BF" w:rsidRPr="006B2EEC">
        <w:rPr>
          <w:rStyle w:val="Funotenzeichen"/>
          <w:rFonts w:ascii="Open Sans" w:hAnsi="Open Sans" w:cs="Open Sans"/>
          <w:i/>
          <w:iCs/>
        </w:rPr>
        <w:footnoteReference w:id="6"/>
      </w:r>
      <w:r w:rsidRPr="006B2EEC">
        <w:rPr>
          <w:rFonts w:ascii="Open Sans" w:hAnsi="Open Sans" w:cs="Open Sans"/>
          <w:i/>
          <w:iCs/>
        </w:rPr>
        <w:t xml:space="preserve"> </w:t>
      </w:r>
      <w:r w:rsidR="005B3711" w:rsidRPr="006B2EEC">
        <w:rPr>
          <w:rFonts w:ascii="Open Sans" w:hAnsi="Open Sans" w:cs="Open Sans"/>
        </w:rPr>
        <w:t>Es ist die Aufgabe des Grundgesetzes</w:t>
      </w:r>
      <w:r w:rsidR="00873519" w:rsidRPr="006B2EEC">
        <w:rPr>
          <w:rFonts w:ascii="Open Sans" w:hAnsi="Open Sans" w:cs="Open Sans"/>
        </w:rPr>
        <w:t>,</w:t>
      </w:r>
      <w:r w:rsidR="005B3711" w:rsidRPr="006B2EEC">
        <w:rPr>
          <w:rFonts w:ascii="Open Sans" w:hAnsi="Open Sans" w:cs="Open Sans"/>
        </w:rPr>
        <w:t xml:space="preserve"> die Demokratie nicht aufzugeben. Und es </w:t>
      </w:r>
      <w:r w:rsidR="00CD734A" w:rsidRPr="006B2EEC">
        <w:rPr>
          <w:rFonts w:ascii="Open Sans" w:hAnsi="Open Sans" w:cs="Open Sans"/>
        </w:rPr>
        <w:t xml:space="preserve">ist </w:t>
      </w:r>
      <w:r w:rsidR="005B3711" w:rsidRPr="006B2EEC">
        <w:rPr>
          <w:rFonts w:ascii="Open Sans" w:hAnsi="Open Sans" w:cs="Open Sans"/>
        </w:rPr>
        <w:t xml:space="preserve">die Gabe von Pfingsten, die wir uns </w:t>
      </w:r>
      <w:r w:rsidR="00873519" w:rsidRPr="006B2EEC">
        <w:rPr>
          <w:rFonts w:ascii="Open Sans" w:hAnsi="Open Sans" w:cs="Open Sans"/>
        </w:rPr>
        <w:t>selbst</w:t>
      </w:r>
      <w:r w:rsidR="005B3711" w:rsidRPr="006B2EEC">
        <w:rPr>
          <w:rFonts w:ascii="Open Sans" w:hAnsi="Open Sans" w:cs="Open Sans"/>
        </w:rPr>
        <w:t xml:space="preserve"> nicht geben können. Der Geist ist nicht abstimmbar. Und Mehrheiten </w:t>
      </w:r>
      <w:r w:rsidR="00873519" w:rsidRPr="006B2EEC">
        <w:rPr>
          <w:rFonts w:ascii="Open Sans" w:hAnsi="Open Sans" w:cs="Open Sans"/>
        </w:rPr>
        <w:t xml:space="preserve">sind </w:t>
      </w:r>
      <w:r w:rsidR="005B3711" w:rsidRPr="006B2EEC">
        <w:rPr>
          <w:rFonts w:ascii="Open Sans" w:hAnsi="Open Sans" w:cs="Open Sans"/>
        </w:rPr>
        <w:t xml:space="preserve">nicht heilig. Demokratie lebt von Aushandlung und Kompromissen. Glaube von Vertrauen. Das eine darf sich nicht ins andere auflösen; sonst werden beide kraftlos. Zwischen beiden entsteht </w:t>
      </w:r>
      <w:r w:rsidR="00873519" w:rsidRPr="006B2EEC">
        <w:rPr>
          <w:rFonts w:ascii="Open Sans" w:hAnsi="Open Sans" w:cs="Open Sans"/>
        </w:rPr>
        <w:t xml:space="preserve">jedoch </w:t>
      </w:r>
      <w:r w:rsidR="005B3711" w:rsidRPr="006B2EEC">
        <w:rPr>
          <w:rFonts w:ascii="Open Sans" w:hAnsi="Open Sans" w:cs="Open Sans"/>
        </w:rPr>
        <w:t xml:space="preserve">ein Raum. In diesem </w:t>
      </w:r>
      <w:r w:rsidR="00873519" w:rsidRPr="006B2EEC">
        <w:rPr>
          <w:rFonts w:ascii="Open Sans" w:hAnsi="Open Sans" w:cs="Open Sans"/>
        </w:rPr>
        <w:t xml:space="preserve">Raum </w:t>
      </w:r>
      <w:r w:rsidR="005B3711" w:rsidRPr="006B2EEC">
        <w:rPr>
          <w:rFonts w:ascii="Open Sans" w:hAnsi="Open Sans" w:cs="Open Sans"/>
        </w:rPr>
        <w:t>sind Menschen begeistert von der Kraft Gottes und</w:t>
      </w:r>
      <w:r w:rsidR="00873519" w:rsidRPr="006B2EEC">
        <w:rPr>
          <w:rFonts w:ascii="Open Sans" w:hAnsi="Open Sans" w:cs="Open Sans"/>
        </w:rPr>
        <w:t xml:space="preserve"> </w:t>
      </w:r>
      <w:r w:rsidR="005B3711" w:rsidRPr="006B2EEC">
        <w:rPr>
          <w:rFonts w:ascii="Open Sans" w:hAnsi="Open Sans" w:cs="Open Sans"/>
        </w:rPr>
        <w:t xml:space="preserve">bzw. oder von der Kraft der Beteiligung. Nicht, weil alles geklärt </w:t>
      </w:r>
      <w:r w:rsidR="00873519" w:rsidRPr="006B2EEC">
        <w:rPr>
          <w:rFonts w:ascii="Open Sans" w:hAnsi="Open Sans" w:cs="Open Sans"/>
        </w:rPr>
        <w:t xml:space="preserve">sei </w:t>
      </w:r>
      <w:r w:rsidR="005B3711" w:rsidRPr="006B2EEC">
        <w:rPr>
          <w:rFonts w:ascii="Open Sans" w:hAnsi="Open Sans" w:cs="Open Sans"/>
        </w:rPr>
        <w:t>und alle den gleichen Gott h</w:t>
      </w:r>
      <w:r w:rsidR="00873519" w:rsidRPr="006B2EEC">
        <w:rPr>
          <w:rFonts w:ascii="Open Sans" w:hAnsi="Open Sans" w:cs="Open Sans"/>
        </w:rPr>
        <w:t>ätt</w:t>
      </w:r>
      <w:r w:rsidR="005B3711" w:rsidRPr="006B2EEC">
        <w:rPr>
          <w:rFonts w:ascii="Open Sans" w:hAnsi="Open Sans" w:cs="Open Sans"/>
        </w:rPr>
        <w:t>en, sondern weil beides vom Zuhören her entsteht</w:t>
      </w:r>
      <w:r w:rsidR="00873519" w:rsidRPr="006B2EEC">
        <w:rPr>
          <w:rFonts w:ascii="Open Sans" w:hAnsi="Open Sans" w:cs="Open Sans"/>
        </w:rPr>
        <w:t xml:space="preserve">: </w:t>
      </w:r>
      <w:r w:rsidR="00101077" w:rsidRPr="006B2EEC">
        <w:rPr>
          <w:rFonts w:ascii="Open Sans" w:hAnsi="Open Sans" w:cs="Open Sans"/>
        </w:rPr>
        <w:t>d</w:t>
      </w:r>
      <w:r w:rsidR="005B3711" w:rsidRPr="006B2EEC">
        <w:rPr>
          <w:rFonts w:ascii="Open Sans" w:hAnsi="Open Sans" w:cs="Open Sans"/>
        </w:rPr>
        <w:t xml:space="preserve">er Glaube aus dem Hören des Wortes Gottes und die Demokratie im Hören aufeinander.  </w:t>
      </w:r>
    </w:p>
    <w:p w14:paraId="14C59AA9" w14:textId="77777777" w:rsidR="007B57C3" w:rsidRPr="006B2EEC" w:rsidRDefault="007B57C3" w:rsidP="006018C1">
      <w:pPr>
        <w:rPr>
          <w:rFonts w:ascii="Open Sans" w:hAnsi="Open Sans" w:cs="Open Sans"/>
        </w:rPr>
      </w:pPr>
    </w:p>
    <w:p w14:paraId="70BDBA2D" w14:textId="3F1E621E" w:rsidR="00646373" w:rsidRPr="006B2EEC" w:rsidRDefault="00646373" w:rsidP="006018C1">
      <w:pPr>
        <w:rPr>
          <w:rFonts w:ascii="Open Sans" w:hAnsi="Open Sans" w:cs="Open Sans"/>
          <w:b/>
          <w:bCs/>
        </w:rPr>
      </w:pPr>
      <w:r w:rsidRPr="006B2EEC">
        <w:rPr>
          <w:rFonts w:ascii="Open Sans" w:hAnsi="Open Sans" w:cs="Open Sans"/>
          <w:b/>
          <w:bCs/>
        </w:rPr>
        <w:t>Das Wunder von Bonn</w:t>
      </w:r>
    </w:p>
    <w:p w14:paraId="4ECB9B58" w14:textId="1EB38D5F" w:rsidR="003B41A2" w:rsidRPr="006B2EEC" w:rsidRDefault="00614349" w:rsidP="006018C1">
      <w:pPr>
        <w:rPr>
          <w:rFonts w:ascii="Open Sans" w:hAnsi="Open Sans" w:cs="Open Sans"/>
        </w:rPr>
      </w:pPr>
      <w:r w:rsidRPr="006B2EEC">
        <w:rPr>
          <w:rFonts w:ascii="Open Sans" w:hAnsi="Open Sans" w:cs="Open Sans"/>
        </w:rPr>
        <w:t xml:space="preserve">Es </w:t>
      </w:r>
      <w:r w:rsidR="00873519" w:rsidRPr="006B2EEC">
        <w:rPr>
          <w:rFonts w:ascii="Open Sans" w:hAnsi="Open Sans" w:cs="Open Sans"/>
        </w:rPr>
        <w:t>ist das Momentum</w:t>
      </w:r>
      <w:r w:rsidRPr="006B2EEC">
        <w:rPr>
          <w:rFonts w:ascii="Open Sans" w:hAnsi="Open Sans" w:cs="Open Sans"/>
        </w:rPr>
        <w:t xml:space="preserve"> nach dem Ende des Nationalsozialismus</w:t>
      </w:r>
      <w:r w:rsidR="003B41A2" w:rsidRPr="006B2EEC">
        <w:rPr>
          <w:rFonts w:ascii="Open Sans" w:hAnsi="Open Sans" w:cs="Open Sans"/>
        </w:rPr>
        <w:t>.</w:t>
      </w:r>
      <w:r w:rsidRPr="006B2EEC">
        <w:rPr>
          <w:rFonts w:ascii="Open Sans" w:hAnsi="Open Sans" w:cs="Open Sans"/>
        </w:rPr>
        <w:t xml:space="preserve"> </w:t>
      </w:r>
      <w:r w:rsidR="00873519" w:rsidRPr="006B2EEC">
        <w:rPr>
          <w:rFonts w:ascii="Open Sans" w:hAnsi="Open Sans" w:cs="Open Sans"/>
        </w:rPr>
        <w:t>Die Momente</w:t>
      </w:r>
      <w:r w:rsidR="003B41A2" w:rsidRPr="006B2EEC">
        <w:rPr>
          <w:rFonts w:ascii="Open Sans" w:hAnsi="Open Sans" w:cs="Open Sans"/>
        </w:rPr>
        <w:t xml:space="preserve"> sind </w:t>
      </w:r>
      <w:r w:rsidRPr="006B2EEC">
        <w:rPr>
          <w:rFonts w:ascii="Open Sans" w:hAnsi="Open Sans" w:cs="Open Sans"/>
        </w:rPr>
        <w:t>unerwartet und erzählen</w:t>
      </w:r>
      <w:r w:rsidR="003B41A2" w:rsidRPr="006B2EEC">
        <w:rPr>
          <w:rFonts w:ascii="Open Sans" w:hAnsi="Open Sans" w:cs="Open Sans"/>
        </w:rPr>
        <w:t xml:space="preserve"> berührend</w:t>
      </w:r>
      <w:r w:rsidRPr="006B2EEC">
        <w:rPr>
          <w:rFonts w:ascii="Open Sans" w:hAnsi="Open Sans" w:cs="Open Sans"/>
        </w:rPr>
        <w:t xml:space="preserve">, wie </w:t>
      </w:r>
      <w:r w:rsidR="00873519" w:rsidRPr="006B2EEC">
        <w:rPr>
          <w:rFonts w:ascii="Open Sans" w:hAnsi="Open Sans" w:cs="Open Sans"/>
        </w:rPr>
        <w:t>einem</w:t>
      </w:r>
      <w:r w:rsidRPr="006B2EEC">
        <w:rPr>
          <w:rFonts w:ascii="Open Sans" w:hAnsi="Open Sans" w:cs="Open Sans"/>
        </w:rPr>
        <w:t xml:space="preserve"> Neuanfang etwas </w:t>
      </w:r>
      <w:r w:rsidR="003B41A2" w:rsidRPr="006B2EEC">
        <w:rPr>
          <w:rFonts w:ascii="Open Sans" w:hAnsi="Open Sans" w:cs="Open Sans"/>
        </w:rPr>
        <w:t>W</w:t>
      </w:r>
      <w:r w:rsidRPr="006B2EEC">
        <w:rPr>
          <w:rFonts w:ascii="Open Sans" w:hAnsi="Open Sans" w:cs="Open Sans"/>
        </w:rPr>
        <w:t>underbares anhaftet</w:t>
      </w:r>
      <w:r w:rsidR="003B41A2" w:rsidRPr="006B2EEC">
        <w:rPr>
          <w:rFonts w:ascii="Open Sans" w:hAnsi="Open Sans" w:cs="Open Sans"/>
        </w:rPr>
        <w:t>. Ein Wunder,</w:t>
      </w:r>
      <w:r w:rsidRPr="006B2EEC">
        <w:rPr>
          <w:rFonts w:ascii="Open Sans" w:hAnsi="Open Sans" w:cs="Open Sans"/>
        </w:rPr>
        <w:t xml:space="preserve"> weil Riskantes glückte, </w:t>
      </w:r>
      <w:r w:rsidR="003B41A2" w:rsidRPr="006B2EEC">
        <w:rPr>
          <w:rFonts w:ascii="Open Sans" w:hAnsi="Open Sans" w:cs="Open Sans"/>
        </w:rPr>
        <w:t xml:space="preserve">Unerwartetes und </w:t>
      </w:r>
      <w:r w:rsidRPr="006B2EEC">
        <w:rPr>
          <w:rFonts w:ascii="Open Sans" w:hAnsi="Open Sans" w:cs="Open Sans"/>
        </w:rPr>
        <w:t>Sinn sich einstellt, Zukunft möglich scheint.</w:t>
      </w:r>
      <w:r w:rsidR="003B41A2" w:rsidRPr="006B2EEC">
        <w:rPr>
          <w:rFonts w:ascii="Open Sans" w:hAnsi="Open Sans" w:cs="Open Sans"/>
        </w:rPr>
        <w:t xml:space="preserve"> Sei es in Bern Jahre später bei der Fußball WM oder </w:t>
      </w:r>
      <w:r w:rsidR="00873519" w:rsidRPr="006B2EEC">
        <w:rPr>
          <w:rFonts w:ascii="Open Sans" w:hAnsi="Open Sans" w:cs="Open Sans"/>
        </w:rPr>
        <w:t xml:space="preserve">hier nun </w:t>
      </w:r>
      <w:r w:rsidR="003B41A2" w:rsidRPr="006B2EEC">
        <w:rPr>
          <w:rFonts w:ascii="Open Sans" w:hAnsi="Open Sans" w:cs="Open Sans"/>
        </w:rPr>
        <w:t xml:space="preserve">1948 in Bonn. Nach dem Nationalsozialismus </w:t>
      </w:r>
      <w:r w:rsidR="00873519" w:rsidRPr="006B2EEC">
        <w:rPr>
          <w:rFonts w:ascii="Open Sans" w:hAnsi="Open Sans" w:cs="Open Sans"/>
        </w:rPr>
        <w:t xml:space="preserve">sich </w:t>
      </w:r>
      <w:r w:rsidR="003B41A2" w:rsidRPr="006B2EEC">
        <w:rPr>
          <w:rFonts w:ascii="Open Sans" w:hAnsi="Open Sans" w:cs="Open Sans"/>
        </w:rPr>
        <w:t xml:space="preserve">als Nation </w:t>
      </w:r>
      <w:r w:rsidR="00873519" w:rsidRPr="006B2EEC">
        <w:rPr>
          <w:rFonts w:ascii="Open Sans" w:hAnsi="Open Sans" w:cs="Open Sans"/>
        </w:rPr>
        <w:t xml:space="preserve">– bewusst ohne Ideologie, sondern mit Gefühl und Beziehung - </w:t>
      </w:r>
      <w:r w:rsidR="003B41A2" w:rsidRPr="006B2EEC">
        <w:rPr>
          <w:rFonts w:ascii="Open Sans" w:hAnsi="Open Sans" w:cs="Open Sans"/>
        </w:rPr>
        <w:t>wieder verbunden</w:t>
      </w:r>
      <w:r w:rsidR="00873519" w:rsidRPr="006B2EEC">
        <w:rPr>
          <w:rFonts w:ascii="Open Sans" w:hAnsi="Open Sans" w:cs="Open Sans"/>
        </w:rPr>
        <w:t xml:space="preserve"> wissen. Und gerade darum</w:t>
      </w:r>
      <w:r w:rsidR="003B41A2" w:rsidRPr="006B2EEC">
        <w:rPr>
          <w:rFonts w:ascii="Open Sans" w:hAnsi="Open Sans" w:cs="Open Sans"/>
        </w:rPr>
        <w:t xml:space="preserve"> anders wahrgenommen zu werden</w:t>
      </w:r>
      <w:r w:rsidR="00873519" w:rsidRPr="006B2EEC">
        <w:rPr>
          <w:rFonts w:ascii="Open Sans" w:hAnsi="Open Sans" w:cs="Open Sans"/>
        </w:rPr>
        <w:t>, ist das Wirkungsgeheimnis:</w:t>
      </w:r>
      <w:r w:rsidR="003B41A2" w:rsidRPr="006B2EEC">
        <w:rPr>
          <w:rFonts w:ascii="Open Sans" w:hAnsi="Open Sans" w:cs="Open Sans"/>
        </w:rPr>
        <w:t xml:space="preserve"> mit sportlichem Erfolg und mit menschenachtenden Gesetze</w:t>
      </w:r>
      <w:r w:rsidR="00873519" w:rsidRPr="006B2EEC">
        <w:rPr>
          <w:rFonts w:ascii="Open Sans" w:hAnsi="Open Sans" w:cs="Open Sans"/>
        </w:rPr>
        <w:t>n. Dies</w:t>
      </w:r>
      <w:r w:rsidR="003B41A2" w:rsidRPr="006B2EEC">
        <w:rPr>
          <w:rFonts w:ascii="Open Sans" w:hAnsi="Open Sans" w:cs="Open Sans"/>
        </w:rPr>
        <w:t xml:space="preserve"> verlieh einer Nation den</w:t>
      </w:r>
      <w:r w:rsidR="00873519" w:rsidRPr="006B2EEC">
        <w:rPr>
          <w:rFonts w:ascii="Open Sans" w:hAnsi="Open Sans" w:cs="Open Sans"/>
        </w:rPr>
        <w:t xml:space="preserve"> Bau hin</w:t>
      </w:r>
      <w:r w:rsidR="003B41A2" w:rsidRPr="006B2EEC">
        <w:rPr>
          <w:rFonts w:ascii="Open Sans" w:hAnsi="Open Sans" w:cs="Open Sans"/>
        </w:rPr>
        <w:t xml:space="preserve"> zu einer neuen Identität.</w:t>
      </w:r>
    </w:p>
    <w:p w14:paraId="420A5979" w14:textId="20F1CD3C" w:rsidR="00646373" w:rsidRPr="006B2EEC" w:rsidRDefault="00614349" w:rsidP="006018C1">
      <w:pPr>
        <w:rPr>
          <w:rFonts w:ascii="Open Sans" w:hAnsi="Open Sans" w:cs="Open Sans"/>
        </w:rPr>
      </w:pPr>
      <w:r w:rsidRPr="006B2EEC">
        <w:rPr>
          <w:rFonts w:ascii="Open Sans" w:hAnsi="Open Sans" w:cs="Open Sans"/>
        </w:rPr>
        <w:t xml:space="preserve">1948 </w:t>
      </w:r>
      <w:r w:rsidR="00646373" w:rsidRPr="006B2EEC">
        <w:rPr>
          <w:rFonts w:ascii="Open Sans" w:hAnsi="Open Sans" w:cs="Open Sans"/>
        </w:rPr>
        <w:t xml:space="preserve">begann der Parlamentarische Rat mit Beratungen zum Grundgesetz im Bonner Museum </w:t>
      </w:r>
      <w:proofErr w:type="spellStart"/>
      <w:r w:rsidR="00646373" w:rsidRPr="006B2EEC">
        <w:rPr>
          <w:rFonts w:ascii="Open Sans" w:hAnsi="Open Sans" w:cs="Open Sans"/>
        </w:rPr>
        <w:t>Koenig</w:t>
      </w:r>
      <w:proofErr w:type="spellEnd"/>
      <w:r w:rsidR="00646373" w:rsidRPr="006B2EEC">
        <w:rPr>
          <w:rFonts w:ascii="Open Sans" w:hAnsi="Open Sans" w:cs="Open Sans"/>
        </w:rPr>
        <w:t xml:space="preserve">. Karl Arnold, Ministerpräsident Nordrhein-Westfalens, begrüßte die Gäste im Museum </w:t>
      </w:r>
      <w:proofErr w:type="spellStart"/>
      <w:r w:rsidR="00646373" w:rsidRPr="006B2EEC">
        <w:rPr>
          <w:rFonts w:ascii="Open Sans" w:hAnsi="Open Sans" w:cs="Open Sans"/>
        </w:rPr>
        <w:t>Koenig</w:t>
      </w:r>
      <w:proofErr w:type="spellEnd"/>
      <w:r w:rsidR="00646373" w:rsidRPr="006B2EEC">
        <w:rPr>
          <w:rFonts w:ascii="Open Sans" w:hAnsi="Open Sans" w:cs="Open Sans"/>
        </w:rPr>
        <w:t xml:space="preserve"> </w:t>
      </w:r>
      <w:r w:rsidRPr="006B2EEC">
        <w:rPr>
          <w:rFonts w:ascii="Open Sans" w:hAnsi="Open Sans" w:cs="Open Sans"/>
        </w:rPr>
        <w:t xml:space="preserve">damals </w:t>
      </w:r>
      <w:r w:rsidR="00646373" w:rsidRPr="006B2EEC">
        <w:rPr>
          <w:rFonts w:ascii="Open Sans" w:hAnsi="Open Sans" w:cs="Open Sans"/>
        </w:rPr>
        <w:t>mit den Worten: „Wir beginnen mit dieser Arbeit in der Absicht und dem festen Willen, einen Bau zu errichten, der am Ende ein gutes Haus für alle Deutschen werden soll.“</w:t>
      </w:r>
      <w:r w:rsidR="003E74BF" w:rsidRPr="006B2EEC">
        <w:rPr>
          <w:rStyle w:val="Funotenzeichen"/>
          <w:rFonts w:ascii="Open Sans" w:hAnsi="Open Sans" w:cs="Open Sans"/>
        </w:rPr>
        <w:footnoteReference w:id="7"/>
      </w:r>
      <w:r w:rsidR="00646373" w:rsidRPr="006B2EEC">
        <w:rPr>
          <w:rFonts w:ascii="Open Sans" w:hAnsi="Open Sans" w:cs="Open Sans"/>
        </w:rPr>
        <w:t xml:space="preserve"> Neun Monate </w:t>
      </w:r>
      <w:r w:rsidR="00947281" w:rsidRPr="006B2EEC">
        <w:rPr>
          <w:rFonts w:ascii="Open Sans" w:hAnsi="Open Sans" w:cs="Open Sans"/>
        </w:rPr>
        <w:t xml:space="preserve">später </w:t>
      </w:r>
      <w:r w:rsidR="00646373" w:rsidRPr="006B2EEC">
        <w:rPr>
          <w:rFonts w:ascii="Open Sans" w:hAnsi="Open Sans" w:cs="Open Sans"/>
        </w:rPr>
        <w:t xml:space="preserve">kommt das Grundgesetz ins Leben. Konrad Adenauer unterzeichnet </w:t>
      </w:r>
      <w:r w:rsidRPr="006B2EEC">
        <w:rPr>
          <w:rFonts w:ascii="Open Sans" w:hAnsi="Open Sans" w:cs="Open Sans"/>
        </w:rPr>
        <w:t xml:space="preserve">das Grundgesetz </w:t>
      </w:r>
      <w:r w:rsidR="00646373" w:rsidRPr="006B2EEC">
        <w:rPr>
          <w:rFonts w:ascii="Open Sans" w:hAnsi="Open Sans" w:cs="Open Sans"/>
        </w:rPr>
        <w:t xml:space="preserve">am 23. Mai 1949 im Turnsaal der Pädagogischen Akademie. </w:t>
      </w:r>
    </w:p>
    <w:p w14:paraId="5168797E" w14:textId="77777777" w:rsidR="00873519" w:rsidRPr="006B2EEC" w:rsidRDefault="00873519" w:rsidP="006018C1">
      <w:pPr>
        <w:rPr>
          <w:rFonts w:ascii="Open Sans" w:hAnsi="Open Sans" w:cs="Open Sans"/>
        </w:rPr>
      </w:pPr>
    </w:p>
    <w:p w14:paraId="511593EE" w14:textId="70984E4A" w:rsidR="00646373" w:rsidRPr="006B2EEC" w:rsidRDefault="00742967" w:rsidP="006018C1">
      <w:pPr>
        <w:rPr>
          <w:rFonts w:ascii="Open Sans" w:hAnsi="Open Sans" w:cs="Open Sans"/>
          <w:b/>
          <w:bCs/>
        </w:rPr>
      </w:pPr>
      <w:r w:rsidRPr="006B2EEC">
        <w:rPr>
          <w:rFonts w:ascii="Open Sans" w:hAnsi="Open Sans" w:cs="Open Sans"/>
          <w:b/>
          <w:bCs/>
        </w:rPr>
        <w:t>Würdig</w:t>
      </w:r>
      <w:r w:rsidR="00646373" w:rsidRPr="006B2EEC">
        <w:rPr>
          <w:rFonts w:ascii="Open Sans" w:hAnsi="Open Sans" w:cs="Open Sans"/>
          <w:b/>
          <w:bCs/>
        </w:rPr>
        <w:t xml:space="preserve"> </w:t>
      </w:r>
      <w:r w:rsidRPr="006B2EEC">
        <w:rPr>
          <w:rFonts w:ascii="Open Sans" w:hAnsi="Open Sans" w:cs="Open Sans"/>
          <w:b/>
          <w:bCs/>
        </w:rPr>
        <w:t>und gültig</w:t>
      </w:r>
    </w:p>
    <w:p w14:paraId="38BACFC7" w14:textId="3C74C42B" w:rsidR="0037720D" w:rsidRPr="006B2EEC" w:rsidRDefault="00742967" w:rsidP="006018C1">
      <w:pPr>
        <w:rPr>
          <w:rFonts w:ascii="Open Sans" w:hAnsi="Open Sans" w:cs="Open Sans"/>
        </w:rPr>
      </w:pPr>
      <w:r w:rsidRPr="006B2EEC">
        <w:rPr>
          <w:rFonts w:ascii="Open Sans" w:hAnsi="Open Sans" w:cs="Open Sans"/>
        </w:rPr>
        <w:t xml:space="preserve">Seit 77 Jahren ist das eine gültig. Seit über 2000 </w:t>
      </w:r>
      <w:r w:rsidR="00873519" w:rsidRPr="006B2EEC">
        <w:rPr>
          <w:rFonts w:ascii="Open Sans" w:hAnsi="Open Sans" w:cs="Open Sans"/>
        </w:rPr>
        <w:t xml:space="preserve">Jahren ist </w:t>
      </w:r>
      <w:r w:rsidRPr="006B2EEC">
        <w:rPr>
          <w:rFonts w:ascii="Open Sans" w:hAnsi="Open Sans" w:cs="Open Sans"/>
        </w:rPr>
        <w:t xml:space="preserve">das andere würdig. </w:t>
      </w:r>
      <w:r w:rsidR="00873519" w:rsidRPr="006B2EEC">
        <w:rPr>
          <w:rFonts w:ascii="Open Sans" w:hAnsi="Open Sans" w:cs="Open Sans"/>
        </w:rPr>
        <w:t>Ein</w:t>
      </w:r>
      <w:r w:rsidR="00614349" w:rsidRPr="006B2EEC">
        <w:rPr>
          <w:rFonts w:ascii="Open Sans" w:hAnsi="Open Sans" w:cs="Open Sans"/>
        </w:rPr>
        <w:t xml:space="preserve"> Hau</w:t>
      </w:r>
      <w:r w:rsidRPr="006B2EEC">
        <w:rPr>
          <w:rFonts w:ascii="Open Sans" w:hAnsi="Open Sans" w:cs="Open Sans"/>
        </w:rPr>
        <w:t xml:space="preserve">s in Bonn </w:t>
      </w:r>
      <w:r w:rsidR="00873519" w:rsidRPr="006B2EEC">
        <w:rPr>
          <w:rFonts w:ascii="Open Sans" w:hAnsi="Open Sans" w:cs="Open Sans"/>
        </w:rPr>
        <w:t>steht</w:t>
      </w:r>
      <w:r w:rsidRPr="006B2EEC">
        <w:rPr>
          <w:rFonts w:ascii="Open Sans" w:hAnsi="Open Sans" w:cs="Open Sans"/>
        </w:rPr>
        <w:t xml:space="preserve"> für alle Deutschen. Und in einem Haus in Jerusalem</w:t>
      </w:r>
      <w:r w:rsidR="00873519" w:rsidRPr="006B2EEC">
        <w:rPr>
          <w:rFonts w:ascii="Open Sans" w:hAnsi="Open Sans" w:cs="Open Sans"/>
        </w:rPr>
        <w:t xml:space="preserve"> steht d</w:t>
      </w:r>
      <w:r w:rsidRPr="006B2EEC">
        <w:rPr>
          <w:rFonts w:ascii="Open Sans" w:hAnsi="Open Sans" w:cs="Open Sans"/>
        </w:rPr>
        <w:t>as andere:</w:t>
      </w:r>
      <w:r w:rsidR="00614349" w:rsidRPr="006B2EEC">
        <w:rPr>
          <w:rFonts w:ascii="Open Sans" w:hAnsi="Open Sans" w:cs="Open Sans"/>
        </w:rPr>
        <w:t xml:space="preserve"> Pfingsten </w:t>
      </w:r>
      <w:r w:rsidRPr="006B2EEC">
        <w:rPr>
          <w:rFonts w:ascii="Open Sans" w:hAnsi="Open Sans" w:cs="Open Sans"/>
        </w:rPr>
        <w:t xml:space="preserve">beginnt </w:t>
      </w:r>
      <w:r w:rsidR="00614349" w:rsidRPr="006B2EEC">
        <w:rPr>
          <w:rFonts w:ascii="Open Sans" w:hAnsi="Open Sans" w:cs="Open Sans"/>
        </w:rPr>
        <w:t xml:space="preserve">mit der Idee für alle … Es sind zwei Häuser, die keine Mauern brauchen. Es </w:t>
      </w:r>
      <w:r w:rsidR="00873519" w:rsidRPr="006B2EEC">
        <w:rPr>
          <w:rFonts w:ascii="Open Sans" w:hAnsi="Open Sans" w:cs="Open Sans"/>
        </w:rPr>
        <w:t xml:space="preserve">sind </w:t>
      </w:r>
      <w:r w:rsidR="00614349" w:rsidRPr="006B2EEC">
        <w:rPr>
          <w:rFonts w:ascii="Open Sans" w:hAnsi="Open Sans" w:cs="Open Sans"/>
        </w:rPr>
        <w:t>zwei Bewegungen, die Menschen zueinander führen. Es sind Spuren, deren Fußstapfen immer unterschiedlich erkennbar sein werden. Doch b</w:t>
      </w:r>
      <w:r w:rsidR="0037720D" w:rsidRPr="006B2EEC">
        <w:rPr>
          <w:rFonts w:ascii="Open Sans" w:hAnsi="Open Sans" w:cs="Open Sans"/>
        </w:rPr>
        <w:t>eide Spuren</w:t>
      </w:r>
      <w:r w:rsidR="00947281" w:rsidRPr="006B2EEC">
        <w:rPr>
          <w:rFonts w:ascii="Open Sans" w:hAnsi="Open Sans" w:cs="Open Sans"/>
        </w:rPr>
        <w:t>,</w:t>
      </w:r>
      <w:r w:rsidR="00614349" w:rsidRPr="006B2EEC">
        <w:rPr>
          <w:rFonts w:ascii="Open Sans" w:hAnsi="Open Sans" w:cs="Open Sans"/>
        </w:rPr>
        <w:t xml:space="preserve"> mit </w:t>
      </w:r>
      <w:r w:rsidR="0037720D" w:rsidRPr="006B2EEC">
        <w:rPr>
          <w:rFonts w:ascii="Open Sans" w:hAnsi="Open Sans" w:cs="Open Sans"/>
        </w:rPr>
        <w:t xml:space="preserve">ihrer entsprechenden zukunftswirksamen Gedächtniskultur, markieren … </w:t>
      </w:r>
    </w:p>
    <w:p w14:paraId="71C1D5D7" w14:textId="6A67D627" w:rsidR="0037720D" w:rsidRPr="006B2EEC" w:rsidRDefault="0037720D" w:rsidP="006018C1">
      <w:pPr>
        <w:rPr>
          <w:rFonts w:ascii="Open Sans" w:hAnsi="Open Sans" w:cs="Open Sans"/>
        </w:rPr>
      </w:pPr>
      <w:r w:rsidRPr="006B2EEC">
        <w:rPr>
          <w:rFonts w:ascii="Open Sans" w:hAnsi="Open Sans" w:cs="Open Sans"/>
        </w:rPr>
        <w:t>(1)</w:t>
      </w:r>
      <w:r w:rsidR="003B41A2" w:rsidRPr="006B2EEC">
        <w:rPr>
          <w:rFonts w:ascii="Open Sans" w:hAnsi="Open Sans" w:cs="Open Sans"/>
        </w:rPr>
        <w:t xml:space="preserve"> …</w:t>
      </w:r>
      <w:r w:rsidRPr="006B2EEC">
        <w:rPr>
          <w:rFonts w:ascii="Open Sans" w:hAnsi="Open Sans" w:cs="Open Sans"/>
        </w:rPr>
        <w:t xml:space="preserve"> einen </w:t>
      </w:r>
      <w:r w:rsidRPr="006B2EEC">
        <w:rPr>
          <w:rFonts w:ascii="Open Sans" w:hAnsi="Open Sans" w:cs="Open Sans"/>
          <w:i/>
          <w:iCs/>
        </w:rPr>
        <w:t>konsequenten Beginn nach einer Krise</w:t>
      </w:r>
      <w:r w:rsidRPr="006B2EEC">
        <w:rPr>
          <w:rFonts w:ascii="Open Sans" w:hAnsi="Open Sans" w:cs="Open Sans"/>
        </w:rPr>
        <w:t xml:space="preserve"> im Sinne einer Entscheidung und einer traumatischen Erfahrung. Die Urmomente einer Neuschöpfung bewahren in sich die Interpretation einer Bewegung</w:t>
      </w:r>
      <w:r w:rsidR="00614349" w:rsidRPr="006B2EEC">
        <w:rPr>
          <w:rFonts w:ascii="Open Sans" w:hAnsi="Open Sans" w:cs="Open Sans"/>
        </w:rPr>
        <w:t>, die</w:t>
      </w:r>
      <w:r w:rsidRPr="006B2EEC">
        <w:rPr>
          <w:rFonts w:ascii="Open Sans" w:hAnsi="Open Sans" w:cs="Open Sans"/>
        </w:rPr>
        <w:t xml:space="preserve"> von zwei Polen aus bedacht</w:t>
      </w:r>
      <w:r w:rsidR="00614349" w:rsidRPr="006B2EEC">
        <w:rPr>
          <w:rFonts w:ascii="Open Sans" w:hAnsi="Open Sans" w:cs="Open Sans"/>
        </w:rPr>
        <w:t xml:space="preserve"> werden kann</w:t>
      </w:r>
      <w:r w:rsidRPr="006B2EEC">
        <w:rPr>
          <w:rFonts w:ascii="Open Sans" w:hAnsi="Open Sans" w:cs="Open Sans"/>
        </w:rPr>
        <w:t xml:space="preserve">: einerseits von außen (Gott handelt) und </w:t>
      </w:r>
      <w:r w:rsidR="00614349" w:rsidRPr="006B2EEC">
        <w:rPr>
          <w:rFonts w:ascii="Open Sans" w:hAnsi="Open Sans" w:cs="Open Sans"/>
        </w:rPr>
        <w:t xml:space="preserve">andererseits vom </w:t>
      </w:r>
      <w:r w:rsidRPr="006B2EEC">
        <w:rPr>
          <w:rFonts w:ascii="Open Sans" w:hAnsi="Open Sans" w:cs="Open Sans"/>
        </w:rPr>
        <w:t>politisch entscheidenden Willen</w:t>
      </w:r>
      <w:r w:rsidR="00614349" w:rsidRPr="006B2EEC">
        <w:rPr>
          <w:rFonts w:ascii="Open Sans" w:hAnsi="Open Sans" w:cs="Open Sans"/>
        </w:rPr>
        <w:t xml:space="preserve"> her</w:t>
      </w:r>
      <w:r w:rsidRPr="006B2EEC">
        <w:rPr>
          <w:rFonts w:ascii="Open Sans" w:hAnsi="Open Sans" w:cs="Open Sans"/>
        </w:rPr>
        <w:t xml:space="preserve"> (Setzung von Menschen). Insofern kann Demokratie als Antwort auf die ermöglichte bzw. vorhandene Freiheit des Menschen verstanden werden</w:t>
      </w:r>
      <w:r w:rsidR="00873519" w:rsidRPr="006B2EEC">
        <w:rPr>
          <w:rFonts w:ascii="Open Sans" w:hAnsi="Open Sans" w:cs="Open Sans"/>
        </w:rPr>
        <w:t>.</w:t>
      </w:r>
    </w:p>
    <w:p w14:paraId="6D5E0DDC" w14:textId="66968035" w:rsidR="0037720D" w:rsidRPr="006B2EEC" w:rsidRDefault="0037720D" w:rsidP="006018C1">
      <w:pPr>
        <w:rPr>
          <w:rFonts w:ascii="Open Sans" w:hAnsi="Open Sans" w:cs="Open Sans"/>
        </w:rPr>
      </w:pPr>
      <w:r w:rsidRPr="006B2EEC">
        <w:rPr>
          <w:rFonts w:ascii="Open Sans" w:hAnsi="Open Sans" w:cs="Open Sans"/>
        </w:rPr>
        <w:t xml:space="preserve">(2) </w:t>
      </w:r>
      <w:r w:rsidR="003B41A2" w:rsidRPr="006B2EEC">
        <w:rPr>
          <w:rFonts w:ascii="Open Sans" w:hAnsi="Open Sans" w:cs="Open Sans"/>
        </w:rPr>
        <w:t xml:space="preserve">… </w:t>
      </w:r>
      <w:r w:rsidRPr="006B2EEC">
        <w:rPr>
          <w:rFonts w:ascii="Open Sans" w:hAnsi="Open Sans" w:cs="Open Sans"/>
        </w:rPr>
        <w:t xml:space="preserve">die sinn-fällige Dimension der </w:t>
      </w:r>
      <w:r w:rsidRPr="006B2EEC">
        <w:rPr>
          <w:rFonts w:ascii="Open Sans" w:hAnsi="Open Sans" w:cs="Open Sans"/>
          <w:i/>
          <w:iCs/>
        </w:rPr>
        <w:t>Rolle von Vielfalt</w:t>
      </w:r>
      <w:r w:rsidRPr="006B2EEC">
        <w:rPr>
          <w:rFonts w:ascii="Open Sans" w:hAnsi="Open Sans" w:cs="Open Sans"/>
        </w:rPr>
        <w:t xml:space="preserve">. Die vielen Sprachen bleiben bestehen. Es gibt keinen „kirchlichen Esperantokurs“, so wie sich auch die Evangelienharmonien weder in der Alten Kirche noch zur Reformationszeit durchgesetzt haben. Beides </w:t>
      </w:r>
      <w:r w:rsidR="00873519" w:rsidRPr="006B2EEC">
        <w:rPr>
          <w:rFonts w:ascii="Open Sans" w:hAnsi="Open Sans" w:cs="Open Sans"/>
        </w:rPr>
        <w:t xml:space="preserve">geschah - </w:t>
      </w:r>
      <w:r w:rsidR="003B41A2" w:rsidRPr="006B2EEC">
        <w:rPr>
          <w:rFonts w:ascii="Open Sans" w:hAnsi="Open Sans" w:cs="Open Sans"/>
        </w:rPr>
        <w:t xml:space="preserve">bemerkenswerter Weise </w:t>
      </w:r>
      <w:r w:rsidR="00873519" w:rsidRPr="006B2EEC">
        <w:rPr>
          <w:rFonts w:ascii="Open Sans" w:hAnsi="Open Sans" w:cs="Open Sans"/>
        </w:rPr>
        <w:t>- in</w:t>
      </w:r>
      <w:r w:rsidRPr="006B2EEC">
        <w:rPr>
          <w:rFonts w:ascii="Open Sans" w:hAnsi="Open Sans" w:cs="Open Sans"/>
        </w:rPr>
        <w:t xml:space="preserve"> entscheidenden Momenten kirchlicher Veränderungs</w:t>
      </w:r>
      <w:r w:rsidR="003B41A2" w:rsidRPr="006B2EEC">
        <w:rPr>
          <w:rFonts w:ascii="Open Sans" w:hAnsi="Open Sans" w:cs="Open Sans"/>
        </w:rPr>
        <w:t>-</w:t>
      </w:r>
      <w:r w:rsidRPr="006B2EEC">
        <w:rPr>
          <w:rFonts w:ascii="Open Sans" w:hAnsi="Open Sans" w:cs="Open Sans"/>
        </w:rPr>
        <w:t xml:space="preserve"> bzw. </w:t>
      </w:r>
      <w:r w:rsidR="003B41A2" w:rsidRPr="006B2EEC">
        <w:rPr>
          <w:rFonts w:ascii="Open Sans" w:hAnsi="Open Sans" w:cs="Open Sans"/>
        </w:rPr>
        <w:t xml:space="preserve">machtvoller </w:t>
      </w:r>
      <w:r w:rsidRPr="006B2EEC">
        <w:rPr>
          <w:rFonts w:ascii="Open Sans" w:hAnsi="Open Sans" w:cs="Open Sans"/>
        </w:rPr>
        <w:t>Gründungsszenen.</w:t>
      </w:r>
      <w:r w:rsidR="003B41A2" w:rsidRPr="006B2EEC">
        <w:rPr>
          <w:rFonts w:ascii="Open Sans" w:hAnsi="Open Sans" w:cs="Open Sans"/>
        </w:rPr>
        <w:t xml:space="preserve"> Es </w:t>
      </w:r>
      <w:r w:rsidR="00873519" w:rsidRPr="006B2EEC">
        <w:rPr>
          <w:rFonts w:ascii="Open Sans" w:hAnsi="Open Sans" w:cs="Open Sans"/>
        </w:rPr>
        <w:t>wirkt</w:t>
      </w:r>
      <w:r w:rsidR="003B41A2" w:rsidRPr="006B2EEC">
        <w:rPr>
          <w:rFonts w:ascii="Open Sans" w:hAnsi="Open Sans" w:cs="Open Sans"/>
        </w:rPr>
        <w:t xml:space="preserve"> wie eine kluge Bewahrung der Geschichte</w:t>
      </w:r>
      <w:r w:rsidR="00873519" w:rsidRPr="006B2EEC">
        <w:rPr>
          <w:rFonts w:ascii="Open Sans" w:hAnsi="Open Sans" w:cs="Open Sans"/>
        </w:rPr>
        <w:t xml:space="preserve"> Gottes</w:t>
      </w:r>
      <w:r w:rsidR="003B41A2" w:rsidRPr="006B2EEC">
        <w:rPr>
          <w:rFonts w:ascii="Open Sans" w:hAnsi="Open Sans" w:cs="Open Sans"/>
        </w:rPr>
        <w:t>, dass Kirche, selbst in ihren machtvollen Zeiten, sich hat bewahren lassen vor der Versuchung</w:t>
      </w:r>
      <w:r w:rsidR="00947281" w:rsidRPr="006B2EEC">
        <w:rPr>
          <w:rFonts w:ascii="Open Sans" w:hAnsi="Open Sans" w:cs="Open Sans"/>
        </w:rPr>
        <w:t>,</w:t>
      </w:r>
      <w:r w:rsidR="003B41A2" w:rsidRPr="006B2EEC">
        <w:rPr>
          <w:rFonts w:ascii="Open Sans" w:hAnsi="Open Sans" w:cs="Open Sans"/>
        </w:rPr>
        <w:t xml:space="preserve"> nur die eine Sicht auf die Sache mit Gott festzuhalten. </w:t>
      </w:r>
    </w:p>
    <w:p w14:paraId="4DE0CE7E" w14:textId="6EDEBB6C" w:rsidR="0037720D" w:rsidRPr="006B2EEC" w:rsidRDefault="0037720D" w:rsidP="006018C1">
      <w:pPr>
        <w:rPr>
          <w:rFonts w:ascii="Open Sans" w:hAnsi="Open Sans" w:cs="Open Sans"/>
        </w:rPr>
      </w:pPr>
      <w:r w:rsidRPr="006B2EEC">
        <w:rPr>
          <w:rFonts w:ascii="Open Sans" w:hAnsi="Open Sans" w:cs="Open Sans"/>
        </w:rPr>
        <w:t xml:space="preserve">(3) </w:t>
      </w:r>
      <w:r w:rsidR="003B41A2" w:rsidRPr="006B2EEC">
        <w:rPr>
          <w:rFonts w:ascii="Open Sans" w:hAnsi="Open Sans" w:cs="Open Sans"/>
        </w:rPr>
        <w:t xml:space="preserve">… </w:t>
      </w:r>
      <w:r w:rsidRPr="006B2EEC">
        <w:rPr>
          <w:rFonts w:ascii="Open Sans" w:hAnsi="Open Sans" w:cs="Open Sans"/>
          <w:i/>
          <w:iCs/>
        </w:rPr>
        <w:t>Kommun</w:t>
      </w:r>
      <w:r w:rsidR="003B41A2" w:rsidRPr="006B2EEC">
        <w:rPr>
          <w:rFonts w:ascii="Open Sans" w:hAnsi="Open Sans" w:cs="Open Sans"/>
          <w:i/>
          <w:iCs/>
        </w:rPr>
        <w:t>i</w:t>
      </w:r>
      <w:r w:rsidRPr="006B2EEC">
        <w:rPr>
          <w:rFonts w:ascii="Open Sans" w:hAnsi="Open Sans" w:cs="Open Sans"/>
          <w:i/>
          <w:iCs/>
        </w:rPr>
        <w:t>kation</w:t>
      </w:r>
      <w:r w:rsidRPr="006B2EEC">
        <w:rPr>
          <w:rFonts w:ascii="Open Sans" w:hAnsi="Open Sans" w:cs="Open Sans"/>
        </w:rPr>
        <w:t xml:space="preserve"> als Schlüsselmoment, um sowohl in der eigenen Sprache zu reden und zu hören – was für eine barrierefreie Ausrichtung in doppelter Hinsicht spricht. Die politische Aufgabe auf dem Weg zur und in der Demokratie</w:t>
      </w:r>
      <w:r w:rsidR="00873519" w:rsidRPr="006B2EEC">
        <w:rPr>
          <w:rFonts w:ascii="Open Sans" w:hAnsi="Open Sans" w:cs="Open Sans"/>
        </w:rPr>
        <w:t xml:space="preserve"> sollte</w:t>
      </w:r>
      <w:r w:rsidRPr="006B2EEC">
        <w:rPr>
          <w:rFonts w:ascii="Open Sans" w:hAnsi="Open Sans" w:cs="Open Sans"/>
        </w:rPr>
        <w:t xml:space="preserve"> somit die konsequente Öffentlichkeit, der </w:t>
      </w:r>
      <w:r w:rsidR="003B41A2" w:rsidRPr="006B2EEC">
        <w:rPr>
          <w:rFonts w:ascii="Open Sans" w:hAnsi="Open Sans" w:cs="Open Sans"/>
        </w:rPr>
        <w:t xml:space="preserve">streitbare </w:t>
      </w:r>
      <w:r w:rsidRPr="006B2EEC">
        <w:rPr>
          <w:rFonts w:ascii="Open Sans" w:hAnsi="Open Sans" w:cs="Open Sans"/>
        </w:rPr>
        <w:t xml:space="preserve">Diskurs und die </w:t>
      </w:r>
      <w:r w:rsidR="003B41A2" w:rsidRPr="006B2EEC">
        <w:rPr>
          <w:rFonts w:ascii="Open Sans" w:hAnsi="Open Sans" w:cs="Open Sans"/>
        </w:rPr>
        <w:t xml:space="preserve">garantierte </w:t>
      </w:r>
      <w:r w:rsidRPr="006B2EEC">
        <w:rPr>
          <w:rFonts w:ascii="Open Sans" w:hAnsi="Open Sans" w:cs="Open Sans"/>
        </w:rPr>
        <w:t xml:space="preserve">Meinungsfreiheit sein. Kommunikation und Gemeinschaft entstehen </w:t>
      </w:r>
      <w:r w:rsidR="003B41A2" w:rsidRPr="006B2EEC">
        <w:rPr>
          <w:rFonts w:ascii="Open Sans" w:hAnsi="Open Sans" w:cs="Open Sans"/>
        </w:rPr>
        <w:t xml:space="preserve">nach dieser Überzeugung </w:t>
      </w:r>
      <w:r w:rsidRPr="006B2EEC">
        <w:rPr>
          <w:rFonts w:ascii="Open Sans" w:hAnsi="Open Sans" w:cs="Open Sans"/>
        </w:rPr>
        <w:t xml:space="preserve">nur im Prozess des Verstehens und nicht durch Zwang. </w:t>
      </w:r>
    </w:p>
    <w:p w14:paraId="7958B8F9" w14:textId="36C1623F" w:rsidR="0037720D" w:rsidRPr="006B2EEC" w:rsidRDefault="0037720D" w:rsidP="006018C1">
      <w:pPr>
        <w:rPr>
          <w:rFonts w:ascii="Open Sans" w:hAnsi="Open Sans" w:cs="Open Sans"/>
        </w:rPr>
      </w:pPr>
      <w:r w:rsidRPr="006B2EEC">
        <w:rPr>
          <w:rFonts w:ascii="Open Sans" w:hAnsi="Open Sans" w:cs="Open Sans"/>
        </w:rPr>
        <w:t xml:space="preserve">(4) </w:t>
      </w:r>
      <w:r w:rsidR="003B41A2" w:rsidRPr="006B2EEC">
        <w:rPr>
          <w:rFonts w:ascii="Open Sans" w:hAnsi="Open Sans" w:cs="Open Sans"/>
        </w:rPr>
        <w:t xml:space="preserve">… </w:t>
      </w:r>
      <w:r w:rsidRPr="006B2EEC">
        <w:rPr>
          <w:rFonts w:ascii="Open Sans" w:hAnsi="Open Sans" w:cs="Open Sans"/>
          <w:i/>
          <w:iCs/>
        </w:rPr>
        <w:t>Beteiligung als Zuspruch und Anspruch</w:t>
      </w:r>
      <w:r w:rsidRPr="006B2EEC">
        <w:rPr>
          <w:rFonts w:ascii="Open Sans" w:hAnsi="Open Sans" w:cs="Open Sans"/>
        </w:rPr>
        <w:t xml:space="preserve">. Alle werden im Haus des einen zu </w:t>
      </w:r>
      <w:proofErr w:type="spellStart"/>
      <w:proofErr w:type="gramStart"/>
      <w:r w:rsidRPr="006B2EEC">
        <w:rPr>
          <w:rFonts w:ascii="Open Sans" w:hAnsi="Open Sans" w:cs="Open Sans"/>
        </w:rPr>
        <w:t>Zeug</w:t>
      </w:r>
      <w:r w:rsidR="00245842" w:rsidRPr="006B2EEC">
        <w:rPr>
          <w:rFonts w:ascii="Open Sans" w:hAnsi="Open Sans" w:cs="Open Sans"/>
        </w:rPr>
        <w:t>:inn</w:t>
      </w:r>
      <w:r w:rsidRPr="006B2EEC">
        <w:rPr>
          <w:rFonts w:ascii="Open Sans" w:hAnsi="Open Sans" w:cs="Open Sans"/>
        </w:rPr>
        <w:t>en</w:t>
      </w:r>
      <w:proofErr w:type="spellEnd"/>
      <w:proofErr w:type="gramEnd"/>
      <w:r w:rsidRPr="006B2EEC">
        <w:rPr>
          <w:rFonts w:ascii="Open Sans" w:hAnsi="Open Sans" w:cs="Open Sans"/>
        </w:rPr>
        <w:t xml:space="preserve">; auch wenn man damit rechnen muss, dass andere in gewisser Distanz das Gesehene anders deuten als </w:t>
      </w:r>
      <w:r w:rsidR="00245842" w:rsidRPr="006B2EEC">
        <w:rPr>
          <w:rFonts w:ascii="Open Sans" w:hAnsi="Open Sans" w:cs="Open Sans"/>
        </w:rPr>
        <w:t xml:space="preserve">die einen </w:t>
      </w:r>
      <w:r w:rsidRPr="006B2EEC">
        <w:rPr>
          <w:rFonts w:ascii="Open Sans" w:hAnsi="Open Sans" w:cs="Open Sans"/>
        </w:rPr>
        <w:t>das Erfahrene. Alle werde</w:t>
      </w:r>
      <w:r w:rsidR="003B41A2" w:rsidRPr="006B2EEC">
        <w:rPr>
          <w:rFonts w:ascii="Open Sans" w:hAnsi="Open Sans" w:cs="Open Sans"/>
        </w:rPr>
        <w:t>n</w:t>
      </w:r>
      <w:r w:rsidRPr="006B2EEC">
        <w:rPr>
          <w:rFonts w:ascii="Open Sans" w:hAnsi="Open Sans" w:cs="Open Sans"/>
        </w:rPr>
        <w:t xml:space="preserve"> im </w:t>
      </w:r>
      <w:r w:rsidRPr="006B2EEC">
        <w:rPr>
          <w:rFonts w:ascii="Open Sans" w:hAnsi="Open Sans" w:cs="Open Sans"/>
        </w:rPr>
        <w:lastRenderedPageBreak/>
        <w:t>Grundgesetz als Träger politischer Souveränität und Verantwortung angesprochen.</w:t>
      </w:r>
      <w:r w:rsidR="003B41A2" w:rsidRPr="006B2EEC">
        <w:rPr>
          <w:rFonts w:ascii="Open Sans" w:hAnsi="Open Sans" w:cs="Open Sans"/>
        </w:rPr>
        <w:t xml:space="preserve"> Alle </w:t>
      </w:r>
      <w:r w:rsidR="00245842" w:rsidRPr="006B2EEC">
        <w:rPr>
          <w:rFonts w:ascii="Open Sans" w:hAnsi="Open Sans" w:cs="Open Sans"/>
        </w:rPr>
        <w:t>–</w:t>
      </w:r>
      <w:r w:rsidRPr="006B2EEC">
        <w:rPr>
          <w:rFonts w:ascii="Open Sans" w:hAnsi="Open Sans" w:cs="Open Sans"/>
        </w:rPr>
        <w:t xml:space="preserve"> </w:t>
      </w:r>
      <w:r w:rsidR="003B41A2" w:rsidRPr="006B2EEC">
        <w:rPr>
          <w:rFonts w:ascii="Open Sans" w:hAnsi="Open Sans" w:cs="Open Sans"/>
        </w:rPr>
        <w:t>i</w:t>
      </w:r>
      <w:r w:rsidRPr="006B2EEC">
        <w:rPr>
          <w:rFonts w:ascii="Open Sans" w:hAnsi="Open Sans" w:cs="Open Sans"/>
        </w:rPr>
        <w:t xml:space="preserve">m Haus der Demokratie und des Petrus </w:t>
      </w:r>
      <w:r w:rsidR="00245842" w:rsidRPr="006B2EEC">
        <w:rPr>
          <w:rFonts w:ascii="Open Sans" w:hAnsi="Open Sans" w:cs="Open Sans"/>
        </w:rPr>
        <w:t>–</w:t>
      </w:r>
      <w:r w:rsidR="003B41A2" w:rsidRPr="006B2EEC">
        <w:rPr>
          <w:rFonts w:ascii="Open Sans" w:hAnsi="Open Sans" w:cs="Open Sans"/>
        </w:rPr>
        <w:t xml:space="preserve"> </w:t>
      </w:r>
      <w:r w:rsidRPr="006B2EEC">
        <w:rPr>
          <w:rFonts w:ascii="Open Sans" w:hAnsi="Open Sans" w:cs="Open Sans"/>
        </w:rPr>
        <w:t>leb</w:t>
      </w:r>
      <w:r w:rsidR="003B41A2" w:rsidRPr="006B2EEC">
        <w:rPr>
          <w:rFonts w:ascii="Open Sans" w:hAnsi="Open Sans" w:cs="Open Sans"/>
        </w:rPr>
        <w:t>en</w:t>
      </w:r>
      <w:r w:rsidRPr="006B2EEC">
        <w:rPr>
          <w:rFonts w:ascii="Open Sans" w:hAnsi="Open Sans" w:cs="Open Sans"/>
        </w:rPr>
        <w:t xml:space="preserve"> davon, dass Menschen nicht passiv bleiben</w:t>
      </w:r>
      <w:r w:rsidR="003B41A2" w:rsidRPr="006B2EEC">
        <w:rPr>
          <w:rFonts w:ascii="Open Sans" w:hAnsi="Open Sans" w:cs="Open Sans"/>
        </w:rPr>
        <w:t>.</w:t>
      </w:r>
    </w:p>
    <w:p w14:paraId="5BBD286F" w14:textId="33E2E16E" w:rsidR="0037720D" w:rsidRPr="006B2EEC" w:rsidRDefault="0037720D" w:rsidP="006018C1">
      <w:pPr>
        <w:rPr>
          <w:rFonts w:ascii="Open Sans" w:hAnsi="Open Sans" w:cs="Open Sans"/>
        </w:rPr>
      </w:pPr>
      <w:r w:rsidRPr="006B2EEC">
        <w:rPr>
          <w:rFonts w:ascii="Open Sans" w:hAnsi="Open Sans" w:cs="Open Sans"/>
        </w:rPr>
        <w:t xml:space="preserve">(5) </w:t>
      </w:r>
      <w:r w:rsidR="003B41A2" w:rsidRPr="006B2EEC">
        <w:rPr>
          <w:rFonts w:ascii="Open Sans" w:hAnsi="Open Sans" w:cs="Open Sans"/>
        </w:rPr>
        <w:t xml:space="preserve">… </w:t>
      </w:r>
      <w:r w:rsidRPr="006B2EEC">
        <w:rPr>
          <w:rFonts w:ascii="Open Sans" w:hAnsi="Open Sans" w:cs="Open Sans"/>
        </w:rPr>
        <w:t xml:space="preserve">einen </w:t>
      </w:r>
      <w:r w:rsidRPr="006B2EEC">
        <w:rPr>
          <w:rFonts w:ascii="Open Sans" w:hAnsi="Open Sans" w:cs="Open Sans"/>
          <w:i/>
          <w:iCs/>
        </w:rPr>
        <w:t>Schutz vor Entgleisung bis Ent-</w:t>
      </w:r>
      <w:proofErr w:type="spellStart"/>
      <w:r w:rsidRPr="006B2EEC">
        <w:rPr>
          <w:rFonts w:ascii="Open Sans" w:hAnsi="Open Sans" w:cs="Open Sans"/>
          <w:i/>
          <w:iCs/>
        </w:rPr>
        <w:t>Geisterung</w:t>
      </w:r>
      <w:proofErr w:type="spellEnd"/>
      <w:r w:rsidRPr="006B2EEC">
        <w:rPr>
          <w:rFonts w:ascii="Open Sans" w:hAnsi="Open Sans" w:cs="Open Sans"/>
        </w:rPr>
        <w:t xml:space="preserve">. </w:t>
      </w:r>
      <w:r w:rsidR="00245842" w:rsidRPr="006B2EEC">
        <w:rPr>
          <w:rFonts w:ascii="Open Sans" w:hAnsi="Open Sans" w:cs="Open Sans"/>
        </w:rPr>
        <w:t>Den scheint es zu brauchen, s</w:t>
      </w:r>
      <w:r w:rsidRPr="006B2EEC">
        <w:rPr>
          <w:rFonts w:ascii="Open Sans" w:hAnsi="Open Sans" w:cs="Open Sans"/>
        </w:rPr>
        <w:t xml:space="preserve">chaut man </w:t>
      </w:r>
      <w:r w:rsidR="00245842" w:rsidRPr="006B2EEC">
        <w:rPr>
          <w:rFonts w:ascii="Open Sans" w:hAnsi="Open Sans" w:cs="Open Sans"/>
        </w:rPr>
        <w:t xml:space="preserve">denn </w:t>
      </w:r>
      <w:r w:rsidRPr="006B2EEC">
        <w:rPr>
          <w:rFonts w:ascii="Open Sans" w:hAnsi="Open Sans" w:cs="Open Sans"/>
        </w:rPr>
        <w:t>„von außen“ auf gewisse Bewegungen in Kirchen und Staaten</w:t>
      </w:r>
      <w:r w:rsidR="00245842" w:rsidRPr="006B2EEC">
        <w:rPr>
          <w:rFonts w:ascii="Open Sans" w:hAnsi="Open Sans" w:cs="Open Sans"/>
        </w:rPr>
        <w:t xml:space="preserve">. Die </w:t>
      </w:r>
      <w:r w:rsidRPr="006B2EEC">
        <w:rPr>
          <w:rFonts w:ascii="Open Sans" w:hAnsi="Open Sans" w:cs="Open Sans"/>
        </w:rPr>
        <w:t xml:space="preserve">Frage und Vermutung </w:t>
      </w:r>
      <w:r w:rsidR="00245842" w:rsidRPr="006B2EEC">
        <w:rPr>
          <w:rFonts w:ascii="Open Sans" w:hAnsi="Open Sans" w:cs="Open Sans"/>
        </w:rPr>
        <w:t xml:space="preserve">sind </w:t>
      </w:r>
      <w:r w:rsidRPr="006B2EEC">
        <w:rPr>
          <w:rFonts w:ascii="Open Sans" w:hAnsi="Open Sans" w:cs="Open Sans"/>
        </w:rPr>
        <w:t>naheliegend</w:t>
      </w:r>
      <w:r w:rsidR="00245842" w:rsidRPr="006B2EEC">
        <w:rPr>
          <w:rFonts w:ascii="Open Sans" w:hAnsi="Open Sans" w:cs="Open Sans"/>
        </w:rPr>
        <w:t xml:space="preserve">: </w:t>
      </w:r>
      <w:r w:rsidRPr="006B2EEC">
        <w:rPr>
          <w:rFonts w:ascii="Open Sans" w:hAnsi="Open Sans" w:cs="Open Sans"/>
        </w:rPr>
        <w:t xml:space="preserve">„Was will das werden?“ … „Sie sind voll von süßem Wein.“ </w:t>
      </w:r>
      <w:r w:rsidR="00245842" w:rsidRPr="006B2EEC">
        <w:rPr>
          <w:rFonts w:ascii="Open Sans" w:hAnsi="Open Sans" w:cs="Open Sans"/>
        </w:rPr>
        <w:t>(</w:t>
      </w:r>
      <w:r w:rsidRPr="006B2EEC">
        <w:rPr>
          <w:rFonts w:ascii="Open Sans" w:hAnsi="Open Sans" w:cs="Open Sans"/>
        </w:rPr>
        <w:t>Apg. 2,12f</w:t>
      </w:r>
      <w:r w:rsidR="00245842" w:rsidRPr="006B2EEC">
        <w:rPr>
          <w:rFonts w:ascii="Open Sans" w:hAnsi="Open Sans" w:cs="Open Sans"/>
        </w:rPr>
        <w:t>)</w:t>
      </w:r>
      <w:r w:rsidRPr="006B2EEC">
        <w:rPr>
          <w:rFonts w:ascii="Open Sans" w:hAnsi="Open Sans" w:cs="Open Sans"/>
        </w:rPr>
        <w:t xml:space="preserve"> Die Pfingstpredigt des Petrus</w:t>
      </w:r>
      <w:r w:rsidR="00245842" w:rsidRPr="006B2EEC">
        <w:rPr>
          <w:rFonts w:ascii="Open Sans" w:hAnsi="Open Sans" w:cs="Open Sans"/>
        </w:rPr>
        <w:t>,</w:t>
      </w:r>
      <w:r w:rsidRPr="006B2EEC">
        <w:rPr>
          <w:rFonts w:ascii="Open Sans" w:hAnsi="Open Sans" w:cs="Open Sans"/>
        </w:rPr>
        <w:t xml:space="preserve"> mit dem Nachweis </w:t>
      </w:r>
      <w:proofErr w:type="gramStart"/>
      <w:r w:rsidRPr="006B2EEC">
        <w:rPr>
          <w:rFonts w:ascii="Open Sans" w:hAnsi="Open Sans" w:cs="Open Sans"/>
        </w:rPr>
        <w:t>verschiedener Schriftzeugen</w:t>
      </w:r>
      <w:proofErr w:type="gramEnd"/>
      <w:r w:rsidR="00245842" w:rsidRPr="006B2EEC">
        <w:rPr>
          <w:rFonts w:ascii="Open Sans" w:hAnsi="Open Sans" w:cs="Open Sans"/>
        </w:rPr>
        <w:t xml:space="preserve">, </w:t>
      </w:r>
      <w:r w:rsidRPr="006B2EEC">
        <w:rPr>
          <w:rFonts w:ascii="Open Sans" w:hAnsi="Open Sans" w:cs="Open Sans"/>
        </w:rPr>
        <w:t>und das Grundgesetz</w:t>
      </w:r>
      <w:r w:rsidR="00245842" w:rsidRPr="006B2EEC">
        <w:rPr>
          <w:rFonts w:ascii="Open Sans" w:hAnsi="Open Sans" w:cs="Open Sans"/>
        </w:rPr>
        <w:t xml:space="preserve">, </w:t>
      </w:r>
      <w:r w:rsidRPr="006B2EEC">
        <w:rPr>
          <w:rFonts w:ascii="Open Sans" w:hAnsi="Open Sans" w:cs="Open Sans"/>
        </w:rPr>
        <w:t>mit der Etablierung von Gewaltenteilung sowie unauflösbaren Grundrechten</w:t>
      </w:r>
      <w:r w:rsidR="00245842" w:rsidRPr="006B2EEC">
        <w:rPr>
          <w:rFonts w:ascii="Open Sans" w:hAnsi="Open Sans" w:cs="Open Sans"/>
        </w:rPr>
        <w:t>,</w:t>
      </w:r>
      <w:r w:rsidRPr="006B2EEC">
        <w:rPr>
          <w:rFonts w:ascii="Open Sans" w:hAnsi="Open Sans" w:cs="Open Sans"/>
        </w:rPr>
        <w:t xml:space="preserve"> manifestieren Strukturen gegen Machtmissbrauch und kollektive</w:t>
      </w:r>
      <w:r w:rsidR="00245842" w:rsidRPr="006B2EEC">
        <w:rPr>
          <w:rFonts w:ascii="Open Sans" w:hAnsi="Open Sans" w:cs="Open Sans"/>
        </w:rPr>
        <w:t>r</w:t>
      </w:r>
      <w:r w:rsidRPr="006B2EEC">
        <w:rPr>
          <w:rFonts w:ascii="Open Sans" w:hAnsi="Open Sans" w:cs="Open Sans"/>
        </w:rPr>
        <w:t xml:space="preserve"> Verirrung; wohl wissend scheinbar, dass </w:t>
      </w:r>
      <w:r w:rsidR="003B41A2" w:rsidRPr="006B2EEC">
        <w:rPr>
          <w:rFonts w:ascii="Open Sans" w:hAnsi="Open Sans" w:cs="Open Sans"/>
        </w:rPr>
        <w:t>genau diese Gegenformationen</w:t>
      </w:r>
      <w:r w:rsidRPr="006B2EEC">
        <w:rPr>
          <w:rFonts w:ascii="Open Sans" w:hAnsi="Open Sans" w:cs="Open Sans"/>
        </w:rPr>
        <w:t xml:space="preserve"> entstehen. </w:t>
      </w:r>
    </w:p>
    <w:p w14:paraId="05075B98" w14:textId="66CAF0B6" w:rsidR="00742967" w:rsidRPr="006B2EEC" w:rsidRDefault="00742967" w:rsidP="006018C1">
      <w:pPr>
        <w:rPr>
          <w:rFonts w:ascii="Open Sans" w:hAnsi="Open Sans" w:cs="Open Sans"/>
          <w:b/>
          <w:bCs/>
        </w:rPr>
      </w:pPr>
      <w:r w:rsidRPr="006B2EEC">
        <w:rPr>
          <w:rFonts w:ascii="Open Sans" w:hAnsi="Open Sans" w:cs="Open Sans"/>
          <w:b/>
          <w:bCs/>
        </w:rPr>
        <w:t>Ur-Kundig sein</w:t>
      </w:r>
    </w:p>
    <w:p w14:paraId="3B97AFD3" w14:textId="77777777" w:rsidR="00742967" w:rsidRPr="006B2EEC" w:rsidRDefault="0037720D" w:rsidP="006018C1">
      <w:pPr>
        <w:rPr>
          <w:rFonts w:ascii="Open Sans" w:hAnsi="Open Sans" w:cs="Open Sans"/>
        </w:rPr>
      </w:pPr>
      <w:r w:rsidRPr="006B2EEC">
        <w:rPr>
          <w:rFonts w:ascii="Open Sans" w:hAnsi="Open Sans" w:cs="Open Sans"/>
        </w:rPr>
        <w:t xml:space="preserve">Beide Spuren, die theologische und die politische, unterschieden sich als „Ur-Kunden“ entscheidend. Die eine steht im glaubenden Zusammenhang einer heilsgeschichtlichen Funktion, die Pfingsten als göttliches Handeln bekennt und deutet. Die Freiheit dieser Deutung ist einerseits religiös unabhängig, frei und in gewissem Sinne sowohl wahr und unverfügbar als auch unüberprüfbar. </w:t>
      </w:r>
    </w:p>
    <w:p w14:paraId="4E091E4B" w14:textId="74FDBADB" w:rsidR="0037720D" w:rsidRPr="006B2EEC" w:rsidRDefault="0037720D" w:rsidP="006018C1">
      <w:pPr>
        <w:rPr>
          <w:rFonts w:ascii="Open Sans" w:hAnsi="Open Sans" w:cs="Open Sans"/>
        </w:rPr>
      </w:pPr>
      <w:r w:rsidRPr="006B2EEC">
        <w:rPr>
          <w:rFonts w:ascii="Open Sans" w:hAnsi="Open Sans" w:cs="Open Sans"/>
        </w:rPr>
        <w:t>Die Möglichkeit</w:t>
      </w:r>
      <w:r w:rsidR="00DF6472" w:rsidRPr="006B2EEC">
        <w:rPr>
          <w:rFonts w:ascii="Open Sans" w:hAnsi="Open Sans" w:cs="Open Sans"/>
        </w:rPr>
        <w:t>,</w:t>
      </w:r>
      <w:r w:rsidRPr="006B2EEC">
        <w:rPr>
          <w:rFonts w:ascii="Open Sans" w:hAnsi="Open Sans" w:cs="Open Sans"/>
        </w:rPr>
        <w:t xml:space="preserve"> genau dieses öffentlich zu äußern</w:t>
      </w:r>
      <w:r w:rsidR="00DF6472" w:rsidRPr="006B2EEC">
        <w:rPr>
          <w:rFonts w:ascii="Open Sans" w:hAnsi="Open Sans" w:cs="Open Sans"/>
        </w:rPr>
        <w:t>,</w:t>
      </w:r>
      <w:r w:rsidRPr="006B2EEC">
        <w:rPr>
          <w:rFonts w:ascii="Open Sans" w:hAnsi="Open Sans" w:cs="Open Sans"/>
        </w:rPr>
        <w:t xml:space="preserve"> ist </w:t>
      </w:r>
      <w:r w:rsidR="00245842" w:rsidRPr="006B2EEC">
        <w:rPr>
          <w:rFonts w:ascii="Open Sans" w:hAnsi="Open Sans" w:cs="Open Sans"/>
        </w:rPr>
        <w:t xml:space="preserve">wiederum </w:t>
      </w:r>
      <w:r w:rsidRPr="006B2EEC">
        <w:rPr>
          <w:rFonts w:ascii="Open Sans" w:hAnsi="Open Sans" w:cs="Open Sans"/>
        </w:rPr>
        <w:t>Teil einer menschlichen Ordnung</w:t>
      </w:r>
      <w:r w:rsidR="00245842" w:rsidRPr="006B2EEC">
        <w:rPr>
          <w:rFonts w:ascii="Open Sans" w:hAnsi="Open Sans" w:cs="Open Sans"/>
        </w:rPr>
        <w:t>. Somit ist diese also</w:t>
      </w:r>
      <w:r w:rsidRPr="006B2EEC">
        <w:rPr>
          <w:rFonts w:ascii="Open Sans" w:hAnsi="Open Sans" w:cs="Open Sans"/>
        </w:rPr>
        <w:t xml:space="preserve"> historisch-politisch begründet und insofern</w:t>
      </w:r>
      <w:r w:rsidR="00245842" w:rsidRPr="006B2EEC">
        <w:rPr>
          <w:rFonts w:ascii="Open Sans" w:hAnsi="Open Sans" w:cs="Open Sans"/>
        </w:rPr>
        <w:t xml:space="preserve"> </w:t>
      </w:r>
      <w:r w:rsidRPr="006B2EEC">
        <w:rPr>
          <w:rFonts w:ascii="Open Sans" w:hAnsi="Open Sans" w:cs="Open Sans"/>
        </w:rPr>
        <w:t>„nur“ kontingent. Darum kann und soll in bester Absicht beider Spuren konsequent keine Gleichsetzung erfolgen. Gemeinsam ist aber beiden, dass in der Feier</w:t>
      </w:r>
      <w:r w:rsidR="00742967" w:rsidRPr="006B2EEC">
        <w:rPr>
          <w:rFonts w:ascii="Open Sans" w:hAnsi="Open Sans" w:cs="Open Sans"/>
        </w:rPr>
        <w:t xml:space="preserve"> ihres Entstehens </w:t>
      </w:r>
      <w:r w:rsidRPr="006B2EEC">
        <w:rPr>
          <w:rFonts w:ascii="Open Sans" w:hAnsi="Open Sans" w:cs="Open Sans"/>
        </w:rPr>
        <w:t>und damit</w:t>
      </w:r>
      <w:r w:rsidR="00245842" w:rsidRPr="006B2EEC">
        <w:rPr>
          <w:rFonts w:ascii="Open Sans" w:hAnsi="Open Sans" w:cs="Open Sans"/>
        </w:rPr>
        <w:t xml:space="preserve"> gerade </w:t>
      </w:r>
      <w:r w:rsidR="00742967" w:rsidRPr="006B2EEC">
        <w:rPr>
          <w:rFonts w:ascii="Open Sans" w:hAnsi="Open Sans" w:cs="Open Sans"/>
        </w:rPr>
        <w:t>ihrer</w:t>
      </w:r>
      <w:r w:rsidRPr="006B2EEC">
        <w:rPr>
          <w:rFonts w:ascii="Open Sans" w:hAnsi="Open Sans" w:cs="Open Sans"/>
        </w:rPr>
        <w:t xml:space="preserve"> präsentischen</w:t>
      </w:r>
      <w:r w:rsidR="00245842" w:rsidRPr="006B2EEC">
        <w:rPr>
          <w:rFonts w:ascii="Open Sans" w:hAnsi="Open Sans" w:cs="Open Sans"/>
        </w:rPr>
        <w:t>, rezeptionsästhetisch gedachten,</w:t>
      </w:r>
      <w:r w:rsidRPr="006B2EEC">
        <w:rPr>
          <w:rFonts w:ascii="Open Sans" w:hAnsi="Open Sans" w:cs="Open Sans"/>
        </w:rPr>
        <w:t xml:space="preserve"> Wirkung ein kultureller Resonanzraum entsteht</w:t>
      </w:r>
      <w:r w:rsidR="00245842" w:rsidRPr="006B2EEC">
        <w:rPr>
          <w:rFonts w:ascii="Open Sans" w:hAnsi="Open Sans" w:cs="Open Sans"/>
        </w:rPr>
        <w:t>. Ein Geist gibt</w:t>
      </w:r>
      <w:r w:rsidRPr="006B2EEC">
        <w:rPr>
          <w:rFonts w:ascii="Open Sans" w:hAnsi="Open Sans" w:cs="Open Sans"/>
        </w:rPr>
        <w:t xml:space="preserve"> Haltung und eine Verfassung </w:t>
      </w:r>
      <w:r w:rsidR="00245842" w:rsidRPr="006B2EEC">
        <w:rPr>
          <w:rFonts w:ascii="Open Sans" w:hAnsi="Open Sans" w:cs="Open Sans"/>
        </w:rPr>
        <w:t xml:space="preserve">gibt </w:t>
      </w:r>
      <w:r w:rsidRPr="006B2EEC">
        <w:rPr>
          <w:rFonts w:ascii="Open Sans" w:hAnsi="Open Sans" w:cs="Open Sans"/>
        </w:rPr>
        <w:t xml:space="preserve">Struktur: </w:t>
      </w:r>
    </w:p>
    <w:p w14:paraId="6B746509" w14:textId="38D17EDF" w:rsidR="0037720D" w:rsidRPr="006B2EEC" w:rsidRDefault="0037720D" w:rsidP="006018C1">
      <w:pPr>
        <w:rPr>
          <w:rFonts w:ascii="Open Sans" w:hAnsi="Open Sans" w:cs="Open Sans"/>
        </w:rPr>
      </w:pPr>
      <w:r w:rsidRPr="006B2EEC">
        <w:rPr>
          <w:rFonts w:ascii="Open Sans" w:hAnsi="Open Sans" w:cs="Open Sans"/>
        </w:rPr>
        <w:t xml:space="preserve">(a) </w:t>
      </w:r>
      <w:r w:rsidR="00BB253B" w:rsidRPr="006B2EEC">
        <w:rPr>
          <w:rFonts w:ascii="Open Sans" w:hAnsi="Open Sans" w:cs="Open Sans"/>
        </w:rPr>
        <w:t xml:space="preserve">An </w:t>
      </w:r>
      <w:r w:rsidRPr="006B2EEC">
        <w:rPr>
          <w:rFonts w:ascii="Open Sans" w:hAnsi="Open Sans" w:cs="Open Sans"/>
        </w:rPr>
        <w:t>Pfingsten öffnet</w:t>
      </w:r>
      <w:r w:rsidR="00193D90" w:rsidRPr="006B2EEC">
        <w:rPr>
          <w:rFonts w:ascii="Open Sans" w:hAnsi="Open Sans" w:cs="Open Sans"/>
        </w:rPr>
        <w:t xml:space="preserve"> sich</w:t>
      </w:r>
      <w:r w:rsidRPr="006B2EEC">
        <w:rPr>
          <w:rFonts w:ascii="Open Sans" w:hAnsi="Open Sans" w:cs="Open Sans"/>
        </w:rPr>
        <w:t xml:space="preserve"> die Tür der Möglichkeit, dass Menschen einander verstehen; mit der theologischen Option gegenwärtigen Bedarfs, dass interreligiöse </w:t>
      </w:r>
      <w:r w:rsidR="00245842" w:rsidRPr="006B2EEC">
        <w:rPr>
          <w:rFonts w:ascii="Open Sans" w:hAnsi="Open Sans" w:cs="Open Sans"/>
        </w:rPr>
        <w:t xml:space="preserve">und gesellschaftliche </w:t>
      </w:r>
      <w:r w:rsidRPr="006B2EEC">
        <w:rPr>
          <w:rFonts w:ascii="Open Sans" w:hAnsi="Open Sans" w:cs="Open Sans"/>
        </w:rPr>
        <w:t>Resonanzräume entstehen</w:t>
      </w:r>
      <w:r w:rsidR="00245842" w:rsidRPr="006B2EEC">
        <w:rPr>
          <w:rFonts w:ascii="Open Sans" w:hAnsi="Open Sans" w:cs="Open Sans"/>
        </w:rPr>
        <w:t xml:space="preserve">, die „transreligiös und transzendental“ denkbar sind – zum Wohl </w:t>
      </w:r>
      <w:r w:rsidR="002F1320" w:rsidRPr="006B2EEC">
        <w:rPr>
          <w:rFonts w:ascii="Open Sans" w:hAnsi="Open Sans" w:cs="Open Sans"/>
        </w:rPr>
        <w:t>eines gemeinsamen Ziels</w:t>
      </w:r>
      <w:r w:rsidR="00245842" w:rsidRPr="006B2EEC">
        <w:rPr>
          <w:rFonts w:ascii="Open Sans" w:hAnsi="Open Sans" w:cs="Open Sans"/>
        </w:rPr>
        <w:t xml:space="preserve"> auf verschiedene</w:t>
      </w:r>
      <w:r w:rsidR="00DF6472" w:rsidRPr="006B2EEC">
        <w:rPr>
          <w:rFonts w:ascii="Open Sans" w:hAnsi="Open Sans" w:cs="Open Sans"/>
        </w:rPr>
        <w:t>n</w:t>
      </w:r>
      <w:r w:rsidR="00245842" w:rsidRPr="006B2EEC">
        <w:rPr>
          <w:rFonts w:ascii="Open Sans" w:hAnsi="Open Sans" w:cs="Open Sans"/>
        </w:rPr>
        <w:t xml:space="preserve"> Wegen.  </w:t>
      </w:r>
      <w:r w:rsidRPr="006B2EEC">
        <w:rPr>
          <w:rFonts w:ascii="Open Sans" w:hAnsi="Open Sans" w:cs="Open Sans"/>
        </w:rPr>
        <w:t xml:space="preserve"> </w:t>
      </w:r>
    </w:p>
    <w:p w14:paraId="38D5D1D3" w14:textId="57FCF2CC" w:rsidR="0037720D" w:rsidRPr="006B2EEC" w:rsidRDefault="0037720D" w:rsidP="006018C1">
      <w:pPr>
        <w:rPr>
          <w:rFonts w:ascii="Open Sans" w:hAnsi="Open Sans" w:cs="Open Sans"/>
        </w:rPr>
      </w:pPr>
      <w:r w:rsidRPr="006B2EEC">
        <w:rPr>
          <w:rFonts w:ascii="Open Sans" w:hAnsi="Open Sans" w:cs="Open Sans"/>
        </w:rPr>
        <w:t>(b) Das Grundgesetz organ</w:t>
      </w:r>
      <w:r w:rsidR="00245842" w:rsidRPr="006B2EEC">
        <w:rPr>
          <w:rFonts w:ascii="Open Sans" w:hAnsi="Open Sans" w:cs="Open Sans"/>
        </w:rPr>
        <w:t>i</w:t>
      </w:r>
      <w:r w:rsidRPr="006B2EEC">
        <w:rPr>
          <w:rFonts w:ascii="Open Sans" w:hAnsi="Open Sans" w:cs="Open Sans"/>
        </w:rPr>
        <w:t xml:space="preserve">siert </w:t>
      </w:r>
      <w:r w:rsidR="002F1320" w:rsidRPr="006B2EEC">
        <w:rPr>
          <w:rFonts w:ascii="Open Sans" w:hAnsi="Open Sans" w:cs="Open Sans"/>
        </w:rPr>
        <w:t xml:space="preserve">erstens </w:t>
      </w:r>
      <w:r w:rsidRPr="006B2EEC">
        <w:rPr>
          <w:rFonts w:ascii="Open Sans" w:hAnsi="Open Sans" w:cs="Open Sans"/>
        </w:rPr>
        <w:t>die Form, in der dieses Verstehen politisch gelebt werden kann</w:t>
      </w:r>
      <w:r w:rsidR="00DF6472" w:rsidRPr="006B2EEC">
        <w:rPr>
          <w:rFonts w:ascii="Open Sans" w:hAnsi="Open Sans" w:cs="Open Sans"/>
        </w:rPr>
        <w:t>,</w:t>
      </w:r>
      <w:r w:rsidR="00742967" w:rsidRPr="006B2EEC">
        <w:rPr>
          <w:rFonts w:ascii="Open Sans" w:hAnsi="Open Sans" w:cs="Open Sans"/>
        </w:rPr>
        <w:t xml:space="preserve"> und </w:t>
      </w:r>
      <w:r w:rsidR="002F1320" w:rsidRPr="006B2EEC">
        <w:rPr>
          <w:rFonts w:ascii="Open Sans" w:hAnsi="Open Sans" w:cs="Open Sans"/>
        </w:rPr>
        <w:t xml:space="preserve">zweitens </w:t>
      </w:r>
      <w:r w:rsidR="00742967" w:rsidRPr="006B2EEC">
        <w:rPr>
          <w:rFonts w:ascii="Open Sans" w:hAnsi="Open Sans" w:cs="Open Sans"/>
        </w:rPr>
        <w:t xml:space="preserve">vor dem Hintergrund, dass internationale Resonanzräume mehr denn je gebraucht werden. </w:t>
      </w:r>
    </w:p>
    <w:p w14:paraId="7DFAA7CE" w14:textId="3158F713" w:rsidR="0037720D" w:rsidRPr="006B2EEC" w:rsidRDefault="0037720D" w:rsidP="006018C1">
      <w:pPr>
        <w:rPr>
          <w:rFonts w:ascii="Open Sans" w:hAnsi="Open Sans" w:cs="Open Sans"/>
        </w:rPr>
      </w:pPr>
      <w:r w:rsidRPr="006B2EEC">
        <w:rPr>
          <w:rFonts w:ascii="Open Sans" w:hAnsi="Open Sans" w:cs="Open Sans"/>
        </w:rPr>
        <w:lastRenderedPageBreak/>
        <w:t>(c) Das Gedächtnis an Pfingsten und des Grundgesetzes</w:t>
      </w:r>
      <w:r w:rsidR="002F1320" w:rsidRPr="006B2EEC">
        <w:rPr>
          <w:rFonts w:ascii="Open Sans" w:hAnsi="Open Sans" w:cs="Open Sans"/>
        </w:rPr>
        <w:t xml:space="preserve"> </w:t>
      </w:r>
      <w:r w:rsidRPr="006B2EEC">
        <w:rPr>
          <w:rFonts w:ascii="Open Sans" w:hAnsi="Open Sans" w:cs="Open Sans"/>
        </w:rPr>
        <w:t xml:space="preserve">ist Teil einer letztlich gemeinsamen Suche nach neuen Narrativen, die Profil geben und Überzeugungskraft haben. </w:t>
      </w:r>
      <w:r w:rsidR="002F1320" w:rsidRPr="006B2EEC">
        <w:rPr>
          <w:rFonts w:ascii="Open Sans" w:hAnsi="Open Sans" w:cs="Open Sans"/>
        </w:rPr>
        <w:t xml:space="preserve">Dies ist bewusst in Zeiten einer Transformationskultur in der Gegenwart relevant; zudem die spezifischen Veränderungen in institutionellen strukturell identisch scheinen und neue Identitäten und Kooperationen fördern können. </w:t>
      </w:r>
      <w:r w:rsidRPr="006B2EEC">
        <w:rPr>
          <w:rFonts w:ascii="Open Sans" w:hAnsi="Open Sans" w:cs="Open Sans"/>
        </w:rPr>
        <w:t xml:space="preserve">Beide Gedächtnisse </w:t>
      </w:r>
      <w:r w:rsidR="00742967" w:rsidRPr="006B2EEC">
        <w:rPr>
          <w:rFonts w:ascii="Open Sans" w:hAnsi="Open Sans" w:cs="Open Sans"/>
        </w:rPr>
        <w:t>sowie</w:t>
      </w:r>
      <w:r w:rsidRPr="006B2EEC">
        <w:rPr>
          <w:rFonts w:ascii="Open Sans" w:hAnsi="Open Sans" w:cs="Open Sans"/>
        </w:rPr>
        <w:t xml:space="preserve"> ihre Kontexte ringen mit der Erkenntnis, lernende Systeme zu sein. Ihre Ur-Kunden sind nicht aus Himmeln und Parlamenten gefallene Steintafeln ewiglich einheitlicher Überzeugung, sondern sie sind gefährdet – mal mehr und mal weniger. </w:t>
      </w:r>
    </w:p>
    <w:p w14:paraId="7E4111ED" w14:textId="1D5A7381" w:rsidR="00742967" w:rsidRPr="006B2EEC" w:rsidRDefault="0037720D" w:rsidP="006018C1">
      <w:pPr>
        <w:rPr>
          <w:rFonts w:ascii="Open Sans" w:hAnsi="Open Sans" w:cs="Open Sans"/>
        </w:rPr>
      </w:pPr>
      <w:r w:rsidRPr="006B2EEC">
        <w:rPr>
          <w:rFonts w:ascii="Open Sans" w:hAnsi="Open Sans" w:cs="Open Sans"/>
        </w:rPr>
        <w:t xml:space="preserve">(d) </w:t>
      </w:r>
      <w:r w:rsidR="002F1320" w:rsidRPr="006B2EEC">
        <w:rPr>
          <w:rFonts w:ascii="Open Sans" w:hAnsi="Open Sans" w:cs="Open Sans"/>
        </w:rPr>
        <w:t xml:space="preserve">Auf der einen Seite: </w:t>
      </w:r>
      <w:r w:rsidRPr="006B2EEC">
        <w:rPr>
          <w:rFonts w:ascii="Open Sans" w:hAnsi="Open Sans" w:cs="Open Sans"/>
        </w:rPr>
        <w:t xml:space="preserve">Der Pfingsttag mit seinen Narrativen betont die Verbundenheit </w:t>
      </w:r>
      <w:r w:rsidR="00742967" w:rsidRPr="006B2EEC">
        <w:rPr>
          <w:rFonts w:ascii="Open Sans" w:hAnsi="Open Sans" w:cs="Open Sans"/>
        </w:rPr>
        <w:t xml:space="preserve">zwischen dem Sinn des Grundgesetzes und dem Geist von Pfingsten. </w:t>
      </w:r>
      <w:r w:rsidR="002F1320" w:rsidRPr="006B2EEC">
        <w:rPr>
          <w:rFonts w:ascii="Open Sans" w:hAnsi="Open Sans" w:cs="Open Sans"/>
        </w:rPr>
        <w:t>Auf der anderen Seite:</w:t>
      </w:r>
      <w:r w:rsidR="00742967" w:rsidRPr="006B2EEC">
        <w:rPr>
          <w:rFonts w:ascii="Open Sans" w:hAnsi="Open Sans" w:cs="Open Sans"/>
        </w:rPr>
        <w:t xml:space="preserve"> </w:t>
      </w:r>
      <w:r w:rsidR="002F1320" w:rsidRPr="006B2EEC">
        <w:rPr>
          <w:rFonts w:ascii="Open Sans" w:hAnsi="Open Sans" w:cs="Open Sans"/>
        </w:rPr>
        <w:t>D</w:t>
      </w:r>
      <w:r w:rsidR="00742967" w:rsidRPr="006B2EEC">
        <w:rPr>
          <w:rFonts w:ascii="Open Sans" w:hAnsi="Open Sans" w:cs="Open Sans"/>
        </w:rPr>
        <w:t>er Tag des Grundgesetzes betont die institutionalisierte Lernfähigkeit</w:t>
      </w:r>
      <w:r w:rsidR="00BB253B" w:rsidRPr="006B2EEC">
        <w:rPr>
          <w:rFonts w:ascii="Open Sans" w:hAnsi="Open Sans" w:cs="Open Sans"/>
        </w:rPr>
        <w:t xml:space="preserve"> von Institutionen</w:t>
      </w:r>
      <w:r w:rsidR="00742967" w:rsidRPr="006B2EEC">
        <w:rPr>
          <w:rFonts w:ascii="Open Sans" w:hAnsi="Open Sans" w:cs="Open Sans"/>
        </w:rPr>
        <w:t xml:space="preserve">, die sich auch durch bloße Behauptung nicht </w:t>
      </w:r>
      <w:proofErr w:type="gramStart"/>
      <w:r w:rsidR="00742967" w:rsidRPr="006B2EEC">
        <w:rPr>
          <w:rFonts w:ascii="Open Sans" w:hAnsi="Open Sans" w:cs="Open Sans"/>
        </w:rPr>
        <w:t>selber</w:t>
      </w:r>
      <w:proofErr w:type="gramEnd"/>
      <w:r w:rsidR="00742967" w:rsidRPr="006B2EEC">
        <w:rPr>
          <w:rFonts w:ascii="Open Sans" w:hAnsi="Open Sans" w:cs="Open Sans"/>
        </w:rPr>
        <w:t xml:space="preserve"> erhalten werden, sondern nur über Zeugen und durch Überzeugen. </w:t>
      </w:r>
    </w:p>
    <w:p w14:paraId="528AC042" w14:textId="6C3BF087" w:rsidR="00742967" w:rsidRPr="006B2EEC" w:rsidRDefault="00742967" w:rsidP="006018C1">
      <w:pPr>
        <w:rPr>
          <w:rFonts w:ascii="Open Sans" w:hAnsi="Open Sans" w:cs="Open Sans"/>
        </w:rPr>
      </w:pPr>
      <w:r w:rsidRPr="006B2EEC">
        <w:rPr>
          <w:rFonts w:ascii="Open Sans" w:hAnsi="Open Sans" w:cs="Open Sans"/>
        </w:rPr>
        <w:t>Doch</w:t>
      </w:r>
      <w:r w:rsidR="0037720D" w:rsidRPr="006B2EEC">
        <w:rPr>
          <w:rFonts w:ascii="Open Sans" w:hAnsi="Open Sans" w:cs="Open Sans"/>
        </w:rPr>
        <w:t xml:space="preserve"> ihre je eigene Kultur, </w:t>
      </w:r>
      <w:r w:rsidRPr="006B2EEC">
        <w:rPr>
          <w:rFonts w:ascii="Open Sans" w:hAnsi="Open Sans" w:cs="Open Sans"/>
        </w:rPr>
        <w:t xml:space="preserve">ihr je eigener </w:t>
      </w:r>
      <w:r w:rsidR="0037720D" w:rsidRPr="006B2EEC">
        <w:rPr>
          <w:rFonts w:ascii="Open Sans" w:hAnsi="Open Sans" w:cs="Open Sans"/>
        </w:rPr>
        <w:t xml:space="preserve">Auftrag und </w:t>
      </w:r>
      <w:r w:rsidRPr="006B2EEC">
        <w:rPr>
          <w:rFonts w:ascii="Open Sans" w:hAnsi="Open Sans" w:cs="Open Sans"/>
        </w:rPr>
        <w:t xml:space="preserve">ihre </w:t>
      </w:r>
      <w:r w:rsidR="0037720D" w:rsidRPr="006B2EEC">
        <w:rPr>
          <w:rFonts w:ascii="Open Sans" w:hAnsi="Open Sans" w:cs="Open Sans"/>
        </w:rPr>
        <w:t>gegenseitige Achtung der verschiedenen Inhalte und Funktionen</w:t>
      </w:r>
      <w:r w:rsidRPr="006B2EEC">
        <w:rPr>
          <w:rFonts w:ascii="Open Sans" w:hAnsi="Open Sans" w:cs="Open Sans"/>
        </w:rPr>
        <w:t xml:space="preserve"> </w:t>
      </w:r>
      <w:r w:rsidR="002F1320" w:rsidRPr="006B2EEC">
        <w:rPr>
          <w:rFonts w:ascii="Open Sans" w:hAnsi="Open Sans" w:cs="Open Sans"/>
        </w:rPr>
        <w:t>werden</w:t>
      </w:r>
      <w:r w:rsidRPr="006B2EEC">
        <w:rPr>
          <w:rFonts w:ascii="Open Sans" w:hAnsi="Open Sans" w:cs="Open Sans"/>
        </w:rPr>
        <w:t xml:space="preserve"> gerade durch den gemeinsamen Festtag sichtbar</w:t>
      </w:r>
      <w:r w:rsidR="002F1320" w:rsidRPr="006B2EEC">
        <w:rPr>
          <w:rFonts w:ascii="Open Sans" w:hAnsi="Open Sans" w:cs="Open Sans"/>
        </w:rPr>
        <w:t xml:space="preserve">. </w:t>
      </w:r>
      <w:r w:rsidR="0037720D" w:rsidRPr="006B2EEC">
        <w:rPr>
          <w:rFonts w:ascii="Open Sans" w:hAnsi="Open Sans" w:cs="Open Sans"/>
        </w:rPr>
        <w:t xml:space="preserve"> </w:t>
      </w:r>
    </w:p>
    <w:p w14:paraId="16D6F9F2" w14:textId="519B7770" w:rsidR="00646373" w:rsidRPr="006B2EEC" w:rsidRDefault="00193D90" w:rsidP="006018C1">
      <w:pPr>
        <w:rPr>
          <w:rFonts w:ascii="Open Sans" w:hAnsi="Open Sans" w:cs="Open Sans"/>
          <w:b/>
          <w:bCs/>
        </w:rPr>
      </w:pPr>
      <w:r w:rsidRPr="006B2EEC">
        <w:rPr>
          <w:rFonts w:ascii="Open Sans" w:hAnsi="Open Sans" w:cs="Open Sans"/>
          <w:b/>
          <w:bCs/>
        </w:rPr>
        <w:t xml:space="preserve">Der </w:t>
      </w:r>
      <w:r w:rsidR="00646373" w:rsidRPr="006B2EEC">
        <w:rPr>
          <w:rFonts w:ascii="Open Sans" w:hAnsi="Open Sans" w:cs="Open Sans"/>
          <w:b/>
          <w:bCs/>
        </w:rPr>
        <w:t xml:space="preserve">Raum der Beteiligung </w:t>
      </w:r>
    </w:p>
    <w:p w14:paraId="2F38AC80" w14:textId="77777777" w:rsidR="002F1320" w:rsidRPr="006B2EEC" w:rsidRDefault="00193D90" w:rsidP="006018C1">
      <w:pPr>
        <w:rPr>
          <w:rFonts w:ascii="Open Sans" w:hAnsi="Open Sans" w:cs="Open Sans"/>
        </w:rPr>
      </w:pPr>
      <w:r w:rsidRPr="006B2EEC">
        <w:rPr>
          <w:rFonts w:ascii="Open Sans" w:hAnsi="Open Sans" w:cs="Open Sans"/>
        </w:rPr>
        <w:t xml:space="preserve">Am Ende öffnet </w:t>
      </w:r>
      <w:r w:rsidR="00BB253B" w:rsidRPr="006B2EEC">
        <w:rPr>
          <w:rFonts w:ascii="Open Sans" w:hAnsi="Open Sans" w:cs="Open Sans"/>
        </w:rPr>
        <w:t>mir und vielleicht auch weiteren Predigten</w:t>
      </w:r>
      <w:r w:rsidR="00646373" w:rsidRPr="006B2EEC">
        <w:rPr>
          <w:rFonts w:ascii="Open Sans" w:hAnsi="Open Sans" w:cs="Open Sans"/>
        </w:rPr>
        <w:t xml:space="preserve"> d</w:t>
      </w:r>
      <w:r w:rsidRPr="006B2EEC">
        <w:rPr>
          <w:rFonts w:ascii="Open Sans" w:hAnsi="Open Sans" w:cs="Open Sans"/>
        </w:rPr>
        <w:t>ie</w:t>
      </w:r>
      <w:r w:rsidR="00646373" w:rsidRPr="006B2EEC">
        <w:rPr>
          <w:rFonts w:ascii="Open Sans" w:hAnsi="Open Sans" w:cs="Open Sans"/>
        </w:rPr>
        <w:t xml:space="preserve"> Sichtweise Lukas</w:t>
      </w:r>
      <w:r w:rsidRPr="006B2EEC">
        <w:rPr>
          <w:rFonts w:ascii="Open Sans" w:hAnsi="Open Sans" w:cs="Open Sans"/>
        </w:rPr>
        <w:t xml:space="preserve">‘ </w:t>
      </w:r>
      <w:r w:rsidR="00646373" w:rsidRPr="006B2EEC">
        <w:rPr>
          <w:rFonts w:ascii="Open Sans" w:hAnsi="Open Sans" w:cs="Open Sans"/>
        </w:rPr>
        <w:t>eine inhaltliche Kirchentür, den Geist Gottes „zu verstehen“, zu erleben, einzuatmen.</w:t>
      </w:r>
      <w:r w:rsidRPr="006B2EEC">
        <w:rPr>
          <w:rFonts w:ascii="Open Sans" w:hAnsi="Open Sans" w:cs="Open Sans"/>
        </w:rPr>
        <w:t xml:space="preserve"> So könnte </w:t>
      </w:r>
      <w:r w:rsidR="00BB253B" w:rsidRPr="006B2EEC">
        <w:rPr>
          <w:rFonts w:ascii="Open Sans" w:hAnsi="Open Sans" w:cs="Open Sans"/>
        </w:rPr>
        <w:t xml:space="preserve">ein </w:t>
      </w:r>
      <w:r w:rsidRPr="006B2EEC">
        <w:rPr>
          <w:rFonts w:ascii="Open Sans" w:hAnsi="Open Sans" w:cs="Open Sans"/>
        </w:rPr>
        <w:t xml:space="preserve">Gottesdienst werden: etwas für den Kopf, fürs Herz, für den Körper, mit Austausch, mit Sprachen, mit Beteiligung und mit der Hoffnung auf begeisterte Menschen. </w:t>
      </w:r>
    </w:p>
    <w:p w14:paraId="503F887D" w14:textId="528764F3" w:rsidR="00646373" w:rsidRPr="006B2EEC" w:rsidRDefault="00193D90" w:rsidP="006018C1">
      <w:pPr>
        <w:rPr>
          <w:rFonts w:ascii="Open Sans" w:hAnsi="Open Sans" w:cs="Open Sans"/>
        </w:rPr>
      </w:pPr>
      <w:r w:rsidRPr="006B2EEC">
        <w:rPr>
          <w:rFonts w:ascii="Open Sans" w:hAnsi="Open Sans" w:cs="Open Sans"/>
        </w:rPr>
        <w:t>Der Gottesdienst an Pfingsten als</w:t>
      </w:r>
      <w:r w:rsidR="00646373" w:rsidRPr="006B2EEC">
        <w:rPr>
          <w:rFonts w:ascii="Open Sans" w:hAnsi="Open Sans" w:cs="Open Sans"/>
        </w:rPr>
        <w:t xml:space="preserve"> (Ur-)Kunde einer </w:t>
      </w:r>
      <w:r w:rsidRPr="006B2EEC">
        <w:rPr>
          <w:rFonts w:ascii="Open Sans" w:hAnsi="Open Sans" w:cs="Open Sans"/>
        </w:rPr>
        <w:t>(</w:t>
      </w:r>
      <w:r w:rsidR="00646373" w:rsidRPr="006B2EEC">
        <w:rPr>
          <w:rFonts w:ascii="Open Sans" w:hAnsi="Open Sans" w:cs="Open Sans"/>
        </w:rPr>
        <w:t>neuen</w:t>
      </w:r>
      <w:r w:rsidRPr="006B2EEC">
        <w:rPr>
          <w:rFonts w:ascii="Open Sans" w:hAnsi="Open Sans" w:cs="Open Sans"/>
        </w:rPr>
        <w:t>)</w:t>
      </w:r>
      <w:r w:rsidR="00646373" w:rsidRPr="006B2EEC">
        <w:rPr>
          <w:rFonts w:ascii="Open Sans" w:hAnsi="Open Sans" w:cs="Open Sans"/>
        </w:rPr>
        <w:t xml:space="preserve"> Gemeinschaft (</w:t>
      </w:r>
      <w:proofErr w:type="spellStart"/>
      <w:r w:rsidR="00646373" w:rsidRPr="006B2EEC">
        <w:rPr>
          <w:rFonts w:ascii="Open Sans" w:hAnsi="Open Sans" w:cs="Open Sans"/>
        </w:rPr>
        <w:t>ekklesia</w:t>
      </w:r>
      <w:proofErr w:type="spellEnd"/>
      <w:r w:rsidR="00646373" w:rsidRPr="006B2EEC">
        <w:rPr>
          <w:rFonts w:ascii="Open Sans" w:hAnsi="Open Sans" w:cs="Open Sans"/>
        </w:rPr>
        <w:t xml:space="preserve">) – </w:t>
      </w:r>
      <w:r w:rsidR="00646373" w:rsidRPr="006B2EEC">
        <w:rPr>
          <w:rFonts w:ascii="Open Sans" w:hAnsi="Open Sans" w:cs="Open Sans"/>
          <w:i/>
          <w:iCs/>
        </w:rPr>
        <w:t xml:space="preserve">von </w:t>
      </w:r>
      <w:r w:rsidR="00BB253B" w:rsidRPr="006B2EEC">
        <w:rPr>
          <w:rFonts w:ascii="Open Sans" w:hAnsi="Open Sans" w:cs="Open Sans"/>
          <w:i/>
          <w:iCs/>
        </w:rPr>
        <w:t xml:space="preserve">und mit </w:t>
      </w:r>
      <w:r w:rsidR="00646373" w:rsidRPr="006B2EEC">
        <w:rPr>
          <w:rFonts w:ascii="Open Sans" w:hAnsi="Open Sans" w:cs="Open Sans"/>
          <w:i/>
          <w:iCs/>
        </w:rPr>
        <w:t xml:space="preserve">„allem Lebendigem, Söhnen und Töchtern, Knechten und Mägden, Jungen und Alten, </w:t>
      </w:r>
      <w:r w:rsidRPr="006B2EEC">
        <w:rPr>
          <w:rFonts w:ascii="Open Sans" w:hAnsi="Open Sans" w:cs="Open Sans"/>
          <w:i/>
          <w:iCs/>
        </w:rPr>
        <w:t xml:space="preserve">von </w:t>
      </w:r>
      <w:r w:rsidR="00646373" w:rsidRPr="006B2EEC">
        <w:rPr>
          <w:rFonts w:ascii="Open Sans" w:hAnsi="Open Sans" w:cs="Open Sans"/>
          <w:i/>
          <w:iCs/>
        </w:rPr>
        <w:t>Himmel und Erde, Sonne und Mond“ (</w:t>
      </w:r>
      <w:proofErr w:type="spellStart"/>
      <w:r w:rsidR="00646373" w:rsidRPr="006B2EEC">
        <w:rPr>
          <w:rFonts w:ascii="Open Sans" w:hAnsi="Open Sans" w:cs="Open Sans"/>
          <w:i/>
          <w:iCs/>
        </w:rPr>
        <w:t>Apg</w:t>
      </w:r>
      <w:proofErr w:type="spellEnd"/>
      <w:r w:rsidR="00646373" w:rsidRPr="006B2EEC">
        <w:rPr>
          <w:rFonts w:ascii="Open Sans" w:hAnsi="Open Sans" w:cs="Open Sans"/>
          <w:i/>
          <w:iCs/>
        </w:rPr>
        <w:t xml:space="preserve"> 2, 17-21).</w:t>
      </w:r>
    </w:p>
    <w:p w14:paraId="4690E049" w14:textId="77777777" w:rsidR="00B473E0" w:rsidRPr="006B2EEC" w:rsidRDefault="00B473E0" w:rsidP="006018C1">
      <w:pPr>
        <w:rPr>
          <w:rFonts w:ascii="Open Sans" w:hAnsi="Open Sans" w:cs="Open Sans"/>
        </w:rPr>
      </w:pPr>
    </w:p>
    <w:sectPr w:rsidR="00B473E0" w:rsidRPr="006B2EEC" w:rsidSect="00BE6086">
      <w:headerReference w:type="default" r:id="rId8"/>
      <w:footerReference w:type="even" r:id="rId9"/>
      <w:footerReference w:type="default" r:id="rId10"/>
      <w:headerReference w:type="first" r:id="rId11"/>
      <w:pgSz w:w="11906" w:h="16838"/>
      <w:pgMar w:top="1418" w:right="1418" w:bottom="1134" w:left="1418" w:header="19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45EC8" w14:textId="77777777" w:rsidR="004D019B" w:rsidRDefault="004D019B" w:rsidP="00B473E0">
      <w:pPr>
        <w:spacing w:after="0" w:line="240" w:lineRule="auto"/>
      </w:pPr>
      <w:r>
        <w:separator/>
      </w:r>
    </w:p>
  </w:endnote>
  <w:endnote w:type="continuationSeparator" w:id="0">
    <w:p w14:paraId="15FF945C" w14:textId="77777777" w:rsidR="004D019B" w:rsidRDefault="004D019B" w:rsidP="00B47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8630925"/>
      <w:docPartObj>
        <w:docPartGallery w:val="Page Numbers (Bottom of Page)"/>
        <w:docPartUnique/>
      </w:docPartObj>
    </w:sdtPr>
    <w:sdtContent>
      <w:p w14:paraId="01CD3A0D" w14:textId="4DB4E895" w:rsidR="00BE6086" w:rsidRDefault="00BE6086" w:rsidP="000A6A8F">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3EAFFC95" w14:textId="77777777" w:rsidR="00BE6086" w:rsidRDefault="00BE608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9903818"/>
      <w:docPartObj>
        <w:docPartGallery w:val="Page Numbers (Bottom of Page)"/>
        <w:docPartUnique/>
      </w:docPartObj>
    </w:sdtPr>
    <w:sdtEndPr>
      <w:rPr>
        <w:rStyle w:val="Seitenzahl"/>
        <w:rFonts w:ascii="Open Sans" w:hAnsi="Open Sans" w:cs="Open Sans"/>
      </w:rPr>
    </w:sdtEndPr>
    <w:sdtContent>
      <w:p w14:paraId="7D2D3C40" w14:textId="2B620F7E" w:rsidR="00BE6086" w:rsidRPr="00BE6086" w:rsidRDefault="00BE6086" w:rsidP="000A6A8F">
        <w:pPr>
          <w:pStyle w:val="Fuzeile"/>
          <w:framePr w:wrap="none" w:vAnchor="text" w:hAnchor="margin" w:xAlign="center" w:y="1"/>
          <w:rPr>
            <w:rStyle w:val="Seitenzahl"/>
            <w:rFonts w:ascii="Open Sans" w:hAnsi="Open Sans" w:cs="Open Sans"/>
          </w:rPr>
        </w:pPr>
        <w:r w:rsidRPr="00BE6086">
          <w:rPr>
            <w:rStyle w:val="Seitenzahl"/>
            <w:rFonts w:ascii="Open Sans" w:hAnsi="Open Sans" w:cs="Open Sans"/>
          </w:rPr>
          <w:fldChar w:fldCharType="begin"/>
        </w:r>
        <w:r w:rsidRPr="00BE6086">
          <w:rPr>
            <w:rStyle w:val="Seitenzahl"/>
            <w:rFonts w:ascii="Open Sans" w:hAnsi="Open Sans" w:cs="Open Sans"/>
          </w:rPr>
          <w:instrText xml:space="preserve"> PAGE </w:instrText>
        </w:r>
        <w:r w:rsidRPr="00BE6086">
          <w:rPr>
            <w:rStyle w:val="Seitenzahl"/>
            <w:rFonts w:ascii="Open Sans" w:hAnsi="Open Sans" w:cs="Open Sans"/>
          </w:rPr>
          <w:fldChar w:fldCharType="separate"/>
        </w:r>
        <w:r w:rsidRPr="00BE6086">
          <w:rPr>
            <w:rStyle w:val="Seitenzahl"/>
            <w:rFonts w:ascii="Open Sans" w:hAnsi="Open Sans" w:cs="Open Sans"/>
            <w:noProof/>
          </w:rPr>
          <w:t>4</w:t>
        </w:r>
        <w:r w:rsidRPr="00BE6086">
          <w:rPr>
            <w:rStyle w:val="Seitenzahl"/>
            <w:rFonts w:ascii="Open Sans" w:hAnsi="Open Sans" w:cs="Open Sans"/>
          </w:rPr>
          <w:fldChar w:fldCharType="end"/>
        </w:r>
      </w:p>
    </w:sdtContent>
  </w:sdt>
  <w:p w14:paraId="56E367A8" w14:textId="77777777" w:rsidR="00BE6086" w:rsidRDefault="00BE608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37D31" w14:textId="77777777" w:rsidR="004D019B" w:rsidRDefault="004D019B" w:rsidP="00B473E0">
      <w:pPr>
        <w:spacing w:after="0" w:line="240" w:lineRule="auto"/>
      </w:pPr>
      <w:r>
        <w:separator/>
      </w:r>
    </w:p>
  </w:footnote>
  <w:footnote w:type="continuationSeparator" w:id="0">
    <w:p w14:paraId="307FAB4F" w14:textId="77777777" w:rsidR="004D019B" w:rsidRDefault="004D019B" w:rsidP="00B473E0">
      <w:pPr>
        <w:spacing w:after="0" w:line="240" w:lineRule="auto"/>
      </w:pPr>
      <w:r>
        <w:continuationSeparator/>
      </w:r>
    </w:p>
  </w:footnote>
  <w:footnote w:id="1">
    <w:p w14:paraId="400EE25D" w14:textId="347F17F9" w:rsidR="00E55803" w:rsidRPr="00E55803" w:rsidRDefault="00E55803" w:rsidP="00E55803">
      <w:pPr>
        <w:pStyle w:val="Funotentext"/>
      </w:pPr>
      <w:r w:rsidRPr="00E55803">
        <w:rPr>
          <w:rStyle w:val="Funotenzeichen"/>
        </w:rPr>
        <w:footnoteRef/>
      </w:r>
      <w:r w:rsidRPr="00E55803">
        <w:t xml:space="preserve"> Vgl. Evangelische Kirche und </w:t>
      </w:r>
      <w:r w:rsidRPr="003F4F18">
        <w:t>freiheitliche Demokratie</w:t>
      </w:r>
      <w:r w:rsidR="00473185" w:rsidRPr="003F4F18">
        <w:t>.</w:t>
      </w:r>
      <w:r w:rsidRPr="003F4F18">
        <w:t xml:space="preserve"> Der Staat</w:t>
      </w:r>
      <w:r w:rsidRPr="00E55803">
        <w:t xml:space="preserve"> des Grundgesetzes als Angebot und</w:t>
      </w:r>
    </w:p>
    <w:p w14:paraId="1574CC5E" w14:textId="55287177" w:rsidR="00E55803" w:rsidRDefault="00E55803" w:rsidP="00E55803">
      <w:pPr>
        <w:pStyle w:val="Funotentext"/>
      </w:pPr>
      <w:r w:rsidRPr="00E55803">
        <w:t xml:space="preserve">Aufgabe, </w:t>
      </w:r>
      <w:hyperlink r:id="rId1" w:history="1">
        <w:r w:rsidRPr="00E55803">
          <w:rPr>
            <w:rStyle w:val="Hyperlink"/>
            <w:color w:val="auto"/>
          </w:rPr>
          <w:t>https://www.ekd.de/ekd_de/ds_doc/evangelische_kirche_und_freiheitliche_demokratie_1985.pdf</w:t>
        </w:r>
      </w:hyperlink>
      <w:r w:rsidRPr="00E55803">
        <w:t xml:space="preserve">, 14. </w:t>
      </w:r>
    </w:p>
  </w:footnote>
  <w:footnote w:id="2">
    <w:p w14:paraId="17B61574" w14:textId="62A5306B" w:rsidR="00E55803" w:rsidRDefault="00E55803" w:rsidP="00112A0C">
      <w:pPr>
        <w:pStyle w:val="Funotentext"/>
        <w:jc w:val="both"/>
      </w:pPr>
      <w:r>
        <w:rPr>
          <w:rStyle w:val="Funotenzeichen"/>
        </w:rPr>
        <w:footnoteRef/>
      </w:r>
      <w:r>
        <w:t xml:space="preserve"> </w:t>
      </w:r>
      <w:r w:rsidR="00112A0C" w:rsidRPr="00112A0C">
        <w:t xml:space="preserve">Frank Thomas Brinkmann / Hans Martin Gutmann, Ad </w:t>
      </w:r>
      <w:proofErr w:type="spellStart"/>
      <w:r w:rsidR="00112A0C" w:rsidRPr="00112A0C">
        <w:t>io</w:t>
      </w:r>
      <w:proofErr w:type="spellEnd"/>
      <w:r w:rsidR="00112A0C" w:rsidRPr="00112A0C">
        <w:t xml:space="preserve"> Jada, in: Predigtstudien, </w:t>
      </w:r>
      <w:proofErr w:type="spellStart"/>
      <w:r w:rsidR="00112A0C" w:rsidRPr="00112A0C">
        <w:t>Perikopenreihe</w:t>
      </w:r>
      <w:proofErr w:type="spellEnd"/>
      <w:r w:rsidR="00112A0C" w:rsidRPr="00112A0C">
        <w:t xml:space="preserve"> II, Zweiter </w:t>
      </w:r>
      <w:proofErr w:type="spellStart"/>
      <w:r w:rsidR="00112A0C" w:rsidRPr="00112A0C">
        <w:t>Halbband</w:t>
      </w:r>
      <w:proofErr w:type="spellEnd"/>
      <w:r w:rsidR="00112A0C" w:rsidRPr="00112A0C">
        <w:t>, hrsg. von Birgit Weyel, Johann Hinrich Claussen, Wilfried Engemann u.</w:t>
      </w:r>
      <w:r w:rsidR="00112A0C" w:rsidRPr="00112A0C">
        <w:rPr>
          <w:rFonts w:ascii="Arial" w:hAnsi="Arial" w:cs="Arial"/>
        </w:rPr>
        <w:t> </w:t>
      </w:r>
      <w:r w:rsidR="00112A0C" w:rsidRPr="00112A0C">
        <w:t>a., Freiburg 2026, 48.</w:t>
      </w:r>
    </w:p>
  </w:footnote>
  <w:footnote w:id="3">
    <w:p w14:paraId="14E0CDDF" w14:textId="4AF015D5" w:rsidR="00B473E0" w:rsidRPr="00B473E0" w:rsidRDefault="00B473E0" w:rsidP="00B473E0">
      <w:pPr>
        <w:pStyle w:val="Funotentext"/>
      </w:pPr>
      <w:r w:rsidRPr="00B473E0">
        <w:rPr>
          <w:rStyle w:val="Funotenzeichen"/>
        </w:rPr>
        <w:footnoteRef/>
      </w:r>
      <w:r w:rsidRPr="00B473E0">
        <w:t xml:space="preserve"> Vgl. Ulrike Butmaloiu, Mit Techno, Punk und Bier: Wie 4 Pfarrerinnen in der »Problemzone« Brandenburg das Vertrauen zurückgewinnen, https://perspective-daily.de/article/3985-mit-techno-punk-und-bier-wie-4-pfarrerinnen-in-der-problemzone-brandenburg-das-vertrauen-zurueckgewinnen/probiere</w:t>
      </w:r>
    </w:p>
  </w:footnote>
  <w:footnote w:id="4">
    <w:p w14:paraId="2652A292" w14:textId="64C3E9E0" w:rsidR="00B473E0" w:rsidRPr="00B473E0" w:rsidRDefault="00B473E0">
      <w:pPr>
        <w:pStyle w:val="Funotentext"/>
      </w:pPr>
      <w:r w:rsidRPr="00B473E0">
        <w:rPr>
          <w:rStyle w:val="Funotenzeichen"/>
        </w:rPr>
        <w:footnoteRef/>
      </w:r>
      <w:r w:rsidRPr="00B473E0">
        <w:t xml:space="preserve"> Vgl. Bastian Berbner, Geschichten gegen den Hass, München 2019. </w:t>
      </w:r>
    </w:p>
  </w:footnote>
  <w:footnote w:id="5">
    <w:p w14:paraId="553EB5F1" w14:textId="24746991" w:rsidR="00B473E0" w:rsidRPr="00B473E0" w:rsidRDefault="00B473E0">
      <w:pPr>
        <w:pStyle w:val="Funotentext"/>
      </w:pPr>
      <w:r w:rsidRPr="00B473E0">
        <w:rPr>
          <w:rStyle w:val="Funotenzeichen"/>
        </w:rPr>
        <w:footnoteRef/>
      </w:r>
      <w:r w:rsidRPr="00B473E0">
        <w:t xml:space="preserve"> Vgl. NDR Info, 180 Grad Geschichten gegen den Hass, </w:t>
      </w:r>
      <w:hyperlink r:id="rId2" w:history="1">
        <w:r w:rsidRPr="00B473E0">
          <w:rPr>
            <w:rStyle w:val="Hyperlink"/>
            <w:color w:val="auto"/>
          </w:rPr>
          <w:t>https://www.ndr.de/nachrichten/info/180-grad-geschichten-gegen-hass,podcast4576.html</w:t>
        </w:r>
      </w:hyperlink>
      <w:r w:rsidRPr="00B473E0">
        <w:t>.</w:t>
      </w:r>
    </w:p>
    <w:p w14:paraId="7A675FBC" w14:textId="77777777" w:rsidR="00B473E0" w:rsidRDefault="00B473E0">
      <w:pPr>
        <w:pStyle w:val="Funotentext"/>
      </w:pPr>
    </w:p>
  </w:footnote>
  <w:footnote w:id="6">
    <w:p w14:paraId="554F2AE2" w14:textId="2C7C230A" w:rsidR="003E74BF" w:rsidRDefault="003E74BF">
      <w:pPr>
        <w:pStyle w:val="Funotentext"/>
      </w:pPr>
      <w:r>
        <w:rPr>
          <w:rStyle w:val="Funotenzeichen"/>
        </w:rPr>
        <w:footnoteRef/>
      </w:r>
      <w:r>
        <w:t xml:space="preserve"> </w:t>
      </w:r>
      <w:hyperlink r:id="rId3" w:anchor=":~:text=neuen%20besseren%20Staates%E2%80%9C-,Am%208.,schlie%C3%9Flich%20um%2023.55%20Uhr%20verabschiedet" w:history="1">
        <w:r w:rsidRPr="0047431C">
          <w:rPr>
            <w:rStyle w:val="Hyperlink"/>
          </w:rPr>
          <w:t>https://www.bundestag.de/webarchiv/textarchiv/2014/kalenderblatt-279526#:~:text=neuen%20besseren%20Staates%E2%80%9C-,Am%208.,schlie%C3%9Flich%20um%2023.55%20Uhr%20verabschiedet</w:t>
        </w:r>
      </w:hyperlink>
      <w:r w:rsidRPr="003E74BF">
        <w:t>.</w:t>
      </w:r>
      <w:r>
        <w:t xml:space="preserve"> (20.04.2026)</w:t>
      </w:r>
    </w:p>
  </w:footnote>
  <w:footnote w:id="7">
    <w:p w14:paraId="775B32E3" w14:textId="7458C324" w:rsidR="003E74BF" w:rsidRDefault="003E74BF">
      <w:pPr>
        <w:pStyle w:val="Funotentext"/>
      </w:pPr>
      <w:r>
        <w:rPr>
          <w:rStyle w:val="Funotenzeichen"/>
        </w:rPr>
        <w:footnoteRef/>
      </w:r>
      <w:r>
        <w:t xml:space="preserve"> </w:t>
      </w:r>
      <w:hyperlink r:id="rId4" w:history="1">
        <w:r w:rsidR="00957E2C" w:rsidRPr="0047431C">
          <w:rPr>
            <w:rStyle w:val="Hyperlink"/>
          </w:rPr>
          <w:t>https://www.bundesregierung.de/breg-de/aktuelles/weg-zum-grundgesetz-1-1527924</w:t>
        </w:r>
      </w:hyperlink>
      <w:r>
        <w:t xml:space="preserve"> 8“</w:t>
      </w:r>
      <w:proofErr w:type="gramStart"/>
      <w:r>
        <w:t>=:=</w:t>
      </w:r>
      <w:proofErr w:type="gramEnd"/>
      <w:r>
        <w:t>$:“=“&amp;9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8D8C" w14:textId="11D84AC6" w:rsidR="00BE6086" w:rsidRDefault="006836CD" w:rsidP="00BE6086">
    <w:pPr>
      <w:pStyle w:val="Kopfzeile"/>
    </w:pPr>
    <w:r>
      <w:rPr>
        <w:noProof/>
      </w:rPr>
      <mc:AlternateContent>
        <mc:Choice Requires="wps">
          <w:drawing>
            <wp:anchor distT="0" distB="0" distL="114300" distR="114300" simplePos="0" relativeHeight="251660288" behindDoc="0" locked="0" layoutInCell="1" allowOverlap="1" wp14:anchorId="31B94275" wp14:editId="3640FD5F">
              <wp:simplePos x="0" y="0"/>
              <wp:positionH relativeFrom="column">
                <wp:posOffset>3700871</wp:posOffset>
              </wp:positionH>
              <wp:positionV relativeFrom="paragraph">
                <wp:posOffset>-565785</wp:posOffset>
              </wp:positionV>
              <wp:extent cx="2114550" cy="302079"/>
              <wp:effectExtent l="0" t="0" r="19050" b="15875"/>
              <wp:wrapNone/>
              <wp:docPr id="1623080981" name="Textfeld 1"/>
              <wp:cNvGraphicFramePr/>
              <a:graphic xmlns:a="http://schemas.openxmlformats.org/drawingml/2006/main">
                <a:graphicData uri="http://schemas.microsoft.com/office/word/2010/wordprocessingShape">
                  <wps:wsp>
                    <wps:cNvSpPr txBox="1"/>
                    <wps:spPr>
                      <a:xfrm>
                        <a:off x="0" y="0"/>
                        <a:ext cx="2114550" cy="302079"/>
                      </a:xfrm>
                      <a:prstGeom prst="rect">
                        <a:avLst/>
                      </a:prstGeom>
                      <a:solidFill>
                        <a:schemeClr val="lt1"/>
                      </a:solidFill>
                      <a:ln w="6350">
                        <a:solidFill>
                          <a:prstClr val="black"/>
                        </a:solidFill>
                      </a:ln>
                    </wps:spPr>
                    <wps:txbx>
                      <w:txbxContent>
                        <w:p w14:paraId="3FAF53C6" w14:textId="7C77E209" w:rsidR="006836CD" w:rsidRPr="006836CD" w:rsidRDefault="006836CD" w:rsidP="006836CD">
                          <w:pPr>
                            <w:jc w:val="right"/>
                            <w:rPr>
                              <w:rFonts w:ascii="Open Sans" w:hAnsi="Open Sans" w:cs="Open Sans"/>
                              <w:sz w:val="18"/>
                              <w:szCs w:val="18"/>
                            </w:rPr>
                          </w:pPr>
                          <w:r w:rsidRPr="006836CD">
                            <w:rPr>
                              <w:rFonts w:ascii="Open Sans" w:hAnsi="Open Sans" w:cs="Open Sans"/>
                              <w:sz w:val="18"/>
                              <w:szCs w:val="18"/>
                            </w:rPr>
                            <w:t>www.landeskirche-hannovers.de</w:t>
                          </w:r>
                        </w:p>
                        <w:p w14:paraId="1E2773C6" w14:textId="77777777" w:rsidR="006836CD" w:rsidRDefault="006836CD" w:rsidP="006836CD">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94275" id="_x0000_t202" coordsize="21600,21600" o:spt="202" path="m,l,21600r21600,l21600,xe">
              <v:stroke joinstyle="miter"/>
              <v:path gradientshapeok="t" o:connecttype="rect"/>
            </v:shapetype>
            <v:shape id="Textfeld 1" o:spid="_x0000_s1026" type="#_x0000_t202" style="position:absolute;margin-left:291.4pt;margin-top:-44.55pt;width:166.5pt;height:2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" fillcolor="white [3201]" strokeweight=".5pt">
              <v:textbox>
                <w:txbxContent>
                  <w:p w14:paraId="3FAF53C6" w14:textId="7C77E209" w:rsidR="006836CD" w:rsidRPr="006836CD" w:rsidRDefault="006836CD" w:rsidP="006836CD">
                    <w:pPr>
                      <w:jc w:val="right"/>
                      <w:rPr>
                        <w:rFonts w:ascii="Open Sans" w:hAnsi="Open Sans" w:cs="Open Sans"/>
                        <w:sz w:val="18"/>
                        <w:szCs w:val="18"/>
                      </w:rPr>
                    </w:pPr>
                    <w:r w:rsidRPr="006836CD">
                      <w:rPr>
                        <w:rFonts w:ascii="Open Sans" w:hAnsi="Open Sans" w:cs="Open Sans"/>
                        <w:sz w:val="18"/>
                        <w:szCs w:val="18"/>
                      </w:rPr>
                      <w:t>www.landeskirche-hannovers.de</w:t>
                    </w:r>
                  </w:p>
                  <w:p w14:paraId="1E2773C6" w14:textId="77777777" w:rsidR="006836CD" w:rsidRDefault="006836CD" w:rsidP="006836CD">
                    <w:pPr>
                      <w:jc w:val="right"/>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8AD16" w14:textId="01BF1123" w:rsidR="00BE6086" w:rsidRDefault="00BE6086">
    <w:pPr>
      <w:pStyle w:val="Kopfzeile"/>
    </w:pPr>
    <w:r>
      <w:rPr>
        <w:rFonts w:ascii="Times New Roman"/>
        <w:noProof/>
      </w:rPr>
      <w:drawing>
        <wp:anchor distT="0" distB="0" distL="114300" distR="114300" simplePos="0" relativeHeight="251659264" behindDoc="0" locked="0" layoutInCell="1" allowOverlap="0" wp14:anchorId="1A010DF6" wp14:editId="04B237BE">
          <wp:simplePos x="0" y="0"/>
          <wp:positionH relativeFrom="leftMargin">
            <wp:posOffset>3398520</wp:posOffset>
          </wp:positionH>
          <wp:positionV relativeFrom="paragraph">
            <wp:posOffset>-283754</wp:posOffset>
          </wp:positionV>
          <wp:extent cx="3221990" cy="464185"/>
          <wp:effectExtent l="0" t="0" r="3810" b="5715"/>
          <wp:wrapNone/>
          <wp:docPr id="1417201644" name="Grafik 14172016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1990" cy="4641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F102A"/>
    <w:multiLevelType w:val="hybridMultilevel"/>
    <w:tmpl w:val="1250F9DC"/>
    <w:lvl w:ilvl="0" w:tplc="6C72DF5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2048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EB"/>
    <w:rsid w:val="00032929"/>
    <w:rsid w:val="000855D3"/>
    <w:rsid w:val="000C5678"/>
    <w:rsid w:val="00101077"/>
    <w:rsid w:val="00112A0C"/>
    <w:rsid w:val="001210BF"/>
    <w:rsid w:val="00171471"/>
    <w:rsid w:val="00193D90"/>
    <w:rsid w:val="001B062D"/>
    <w:rsid w:val="001B5C3A"/>
    <w:rsid w:val="00245842"/>
    <w:rsid w:val="002562A9"/>
    <w:rsid w:val="00265D49"/>
    <w:rsid w:val="002B7E2A"/>
    <w:rsid w:val="002D196D"/>
    <w:rsid w:val="002F093A"/>
    <w:rsid w:val="002F1320"/>
    <w:rsid w:val="0033537F"/>
    <w:rsid w:val="0037720D"/>
    <w:rsid w:val="003B41A2"/>
    <w:rsid w:val="003E74BF"/>
    <w:rsid w:val="003F4F18"/>
    <w:rsid w:val="004043A4"/>
    <w:rsid w:val="00410A93"/>
    <w:rsid w:val="00473185"/>
    <w:rsid w:val="00475CA2"/>
    <w:rsid w:val="00491C1A"/>
    <w:rsid w:val="004D019B"/>
    <w:rsid w:val="00533F5F"/>
    <w:rsid w:val="0055075F"/>
    <w:rsid w:val="005524AC"/>
    <w:rsid w:val="005B26D0"/>
    <w:rsid w:val="005B3711"/>
    <w:rsid w:val="005C02F7"/>
    <w:rsid w:val="005D318F"/>
    <w:rsid w:val="005F1C5E"/>
    <w:rsid w:val="006018C1"/>
    <w:rsid w:val="00614349"/>
    <w:rsid w:val="00646373"/>
    <w:rsid w:val="006836CD"/>
    <w:rsid w:val="00695E2C"/>
    <w:rsid w:val="006B2EEC"/>
    <w:rsid w:val="006C33F1"/>
    <w:rsid w:val="006D4766"/>
    <w:rsid w:val="006E0371"/>
    <w:rsid w:val="006E245B"/>
    <w:rsid w:val="00742967"/>
    <w:rsid w:val="00753C2C"/>
    <w:rsid w:val="00773578"/>
    <w:rsid w:val="0078273D"/>
    <w:rsid w:val="007A1779"/>
    <w:rsid w:val="007A625F"/>
    <w:rsid w:val="007B57C3"/>
    <w:rsid w:val="007E1A24"/>
    <w:rsid w:val="0080129B"/>
    <w:rsid w:val="00846EE6"/>
    <w:rsid w:val="00873519"/>
    <w:rsid w:val="008D3C87"/>
    <w:rsid w:val="009212F0"/>
    <w:rsid w:val="00947281"/>
    <w:rsid w:val="00957E2C"/>
    <w:rsid w:val="00A41B5F"/>
    <w:rsid w:val="00AC72C9"/>
    <w:rsid w:val="00AF3E0D"/>
    <w:rsid w:val="00B473E0"/>
    <w:rsid w:val="00B47C59"/>
    <w:rsid w:val="00BA0FEB"/>
    <w:rsid w:val="00BB253B"/>
    <w:rsid w:val="00BE6086"/>
    <w:rsid w:val="00C70AA3"/>
    <w:rsid w:val="00C903AF"/>
    <w:rsid w:val="00CB01CD"/>
    <w:rsid w:val="00CB39BF"/>
    <w:rsid w:val="00CB57EF"/>
    <w:rsid w:val="00CC123C"/>
    <w:rsid w:val="00CD734A"/>
    <w:rsid w:val="00D12890"/>
    <w:rsid w:val="00D26816"/>
    <w:rsid w:val="00D471FB"/>
    <w:rsid w:val="00D5287A"/>
    <w:rsid w:val="00D60DE1"/>
    <w:rsid w:val="00D6645F"/>
    <w:rsid w:val="00D92DE0"/>
    <w:rsid w:val="00DA067A"/>
    <w:rsid w:val="00DA526A"/>
    <w:rsid w:val="00DD477A"/>
    <w:rsid w:val="00DD6082"/>
    <w:rsid w:val="00DF6472"/>
    <w:rsid w:val="00E36FFB"/>
    <w:rsid w:val="00E55803"/>
    <w:rsid w:val="00E55CD9"/>
    <w:rsid w:val="00E70FAE"/>
    <w:rsid w:val="00E74336"/>
    <w:rsid w:val="00EE014A"/>
    <w:rsid w:val="00F036A6"/>
    <w:rsid w:val="00F24A60"/>
    <w:rsid w:val="00F71A22"/>
    <w:rsid w:val="00F843F5"/>
    <w:rsid w:val="00FB34BE"/>
    <w:rsid w:val="00FD34EF"/>
    <w:rsid w:val="00FD72F2"/>
    <w:rsid w:val="00FE6C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55FC9"/>
  <w15:chartTrackingRefBased/>
  <w15:docId w15:val="{CD1F5022-C0CB-446F-946A-583D3DF9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A0F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A0F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A0FE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A0FE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A0FE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A0FE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A0FE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A0FE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A0FE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0FE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A0FE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A0FE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A0FE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A0FE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A0FE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A0FE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A0FE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A0FEB"/>
    <w:rPr>
      <w:rFonts w:eastAsiaTheme="majorEastAsia" w:cstheme="majorBidi"/>
      <w:color w:val="272727" w:themeColor="text1" w:themeTint="D8"/>
    </w:rPr>
  </w:style>
  <w:style w:type="paragraph" w:styleId="Titel">
    <w:name w:val="Title"/>
    <w:basedOn w:val="Standard"/>
    <w:next w:val="Standard"/>
    <w:link w:val="TitelZchn"/>
    <w:uiPriority w:val="10"/>
    <w:qFormat/>
    <w:rsid w:val="00BA0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A0FE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A0FE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A0FE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A0FE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A0FEB"/>
    <w:rPr>
      <w:i/>
      <w:iCs/>
      <w:color w:val="404040" w:themeColor="text1" w:themeTint="BF"/>
    </w:rPr>
  </w:style>
  <w:style w:type="paragraph" w:styleId="Listenabsatz">
    <w:name w:val="List Paragraph"/>
    <w:basedOn w:val="Standard"/>
    <w:uiPriority w:val="34"/>
    <w:qFormat/>
    <w:rsid w:val="00BA0FEB"/>
    <w:pPr>
      <w:ind w:left="720"/>
      <w:contextualSpacing/>
    </w:pPr>
  </w:style>
  <w:style w:type="character" w:styleId="IntensiveHervorhebung">
    <w:name w:val="Intense Emphasis"/>
    <w:basedOn w:val="Absatz-Standardschriftart"/>
    <w:uiPriority w:val="21"/>
    <w:qFormat/>
    <w:rsid w:val="00BA0FEB"/>
    <w:rPr>
      <w:i/>
      <w:iCs/>
      <w:color w:val="0F4761" w:themeColor="accent1" w:themeShade="BF"/>
    </w:rPr>
  </w:style>
  <w:style w:type="paragraph" w:styleId="IntensivesZitat">
    <w:name w:val="Intense Quote"/>
    <w:basedOn w:val="Standard"/>
    <w:next w:val="Standard"/>
    <w:link w:val="IntensivesZitatZchn"/>
    <w:uiPriority w:val="30"/>
    <w:qFormat/>
    <w:rsid w:val="00BA0F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A0FEB"/>
    <w:rPr>
      <w:i/>
      <w:iCs/>
      <w:color w:val="0F4761" w:themeColor="accent1" w:themeShade="BF"/>
    </w:rPr>
  </w:style>
  <w:style w:type="character" w:styleId="IntensiverVerweis">
    <w:name w:val="Intense Reference"/>
    <w:basedOn w:val="Absatz-Standardschriftart"/>
    <w:uiPriority w:val="32"/>
    <w:qFormat/>
    <w:rsid w:val="00BA0FEB"/>
    <w:rPr>
      <w:b/>
      <w:bCs/>
      <w:smallCaps/>
      <w:color w:val="0F4761" w:themeColor="accent1" w:themeShade="BF"/>
      <w:spacing w:val="5"/>
    </w:rPr>
  </w:style>
  <w:style w:type="character" w:styleId="Hyperlink">
    <w:name w:val="Hyperlink"/>
    <w:basedOn w:val="Absatz-Standardschriftart"/>
    <w:uiPriority w:val="99"/>
    <w:unhideWhenUsed/>
    <w:rsid w:val="00DD6082"/>
    <w:rPr>
      <w:color w:val="467886" w:themeColor="hyperlink"/>
      <w:u w:val="single"/>
    </w:rPr>
  </w:style>
  <w:style w:type="character" w:styleId="NichtaufgelsteErwhnung">
    <w:name w:val="Unresolved Mention"/>
    <w:basedOn w:val="Absatz-Standardschriftart"/>
    <w:uiPriority w:val="99"/>
    <w:semiHidden/>
    <w:unhideWhenUsed/>
    <w:rsid w:val="00DD6082"/>
    <w:rPr>
      <w:color w:val="605E5C"/>
      <w:shd w:val="clear" w:color="auto" w:fill="E1DFDD"/>
    </w:rPr>
  </w:style>
  <w:style w:type="paragraph" w:styleId="Funotentext">
    <w:name w:val="footnote text"/>
    <w:basedOn w:val="Standard"/>
    <w:link w:val="FunotentextZchn"/>
    <w:uiPriority w:val="99"/>
    <w:semiHidden/>
    <w:unhideWhenUsed/>
    <w:rsid w:val="00B473E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473E0"/>
    <w:rPr>
      <w:sz w:val="20"/>
      <w:szCs w:val="20"/>
    </w:rPr>
  </w:style>
  <w:style w:type="character" w:styleId="Funotenzeichen">
    <w:name w:val="footnote reference"/>
    <w:basedOn w:val="Absatz-Standardschriftart"/>
    <w:uiPriority w:val="99"/>
    <w:semiHidden/>
    <w:unhideWhenUsed/>
    <w:rsid w:val="00B473E0"/>
    <w:rPr>
      <w:vertAlign w:val="superscript"/>
    </w:rPr>
  </w:style>
  <w:style w:type="paragraph" w:styleId="berarbeitung">
    <w:name w:val="Revision"/>
    <w:hidden/>
    <w:uiPriority w:val="99"/>
    <w:semiHidden/>
    <w:rsid w:val="00265D49"/>
    <w:pPr>
      <w:spacing w:after="0" w:line="240" w:lineRule="auto"/>
    </w:pPr>
  </w:style>
  <w:style w:type="character" w:styleId="Kommentarzeichen">
    <w:name w:val="annotation reference"/>
    <w:basedOn w:val="Absatz-Standardschriftart"/>
    <w:uiPriority w:val="99"/>
    <w:semiHidden/>
    <w:unhideWhenUsed/>
    <w:rsid w:val="00D5287A"/>
    <w:rPr>
      <w:sz w:val="16"/>
      <w:szCs w:val="16"/>
    </w:rPr>
  </w:style>
  <w:style w:type="paragraph" w:styleId="Kommentartext">
    <w:name w:val="annotation text"/>
    <w:basedOn w:val="Standard"/>
    <w:link w:val="KommentartextZchn"/>
    <w:uiPriority w:val="99"/>
    <w:unhideWhenUsed/>
    <w:rsid w:val="00D5287A"/>
    <w:pPr>
      <w:spacing w:line="240" w:lineRule="auto"/>
    </w:pPr>
    <w:rPr>
      <w:sz w:val="20"/>
      <w:szCs w:val="20"/>
    </w:rPr>
  </w:style>
  <w:style w:type="character" w:customStyle="1" w:styleId="KommentartextZchn">
    <w:name w:val="Kommentartext Zchn"/>
    <w:basedOn w:val="Absatz-Standardschriftart"/>
    <w:link w:val="Kommentartext"/>
    <w:uiPriority w:val="99"/>
    <w:rsid w:val="00D5287A"/>
    <w:rPr>
      <w:sz w:val="20"/>
      <w:szCs w:val="20"/>
    </w:rPr>
  </w:style>
  <w:style w:type="paragraph" w:styleId="Kommentarthema">
    <w:name w:val="annotation subject"/>
    <w:basedOn w:val="Kommentartext"/>
    <w:next w:val="Kommentartext"/>
    <w:link w:val="KommentarthemaZchn"/>
    <w:uiPriority w:val="99"/>
    <w:semiHidden/>
    <w:unhideWhenUsed/>
    <w:rsid w:val="00D5287A"/>
    <w:rPr>
      <w:b/>
      <w:bCs/>
    </w:rPr>
  </w:style>
  <w:style w:type="character" w:customStyle="1" w:styleId="KommentarthemaZchn">
    <w:name w:val="Kommentarthema Zchn"/>
    <w:basedOn w:val="KommentartextZchn"/>
    <w:link w:val="Kommentarthema"/>
    <w:uiPriority w:val="99"/>
    <w:semiHidden/>
    <w:rsid w:val="00D5287A"/>
    <w:rPr>
      <w:b/>
      <w:bCs/>
      <w:sz w:val="20"/>
      <w:szCs w:val="20"/>
    </w:rPr>
  </w:style>
  <w:style w:type="paragraph" w:styleId="Kopfzeile">
    <w:name w:val="header"/>
    <w:basedOn w:val="Standard"/>
    <w:link w:val="KopfzeileZchn"/>
    <w:uiPriority w:val="99"/>
    <w:unhideWhenUsed/>
    <w:rsid w:val="00BE608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6086"/>
  </w:style>
  <w:style w:type="paragraph" w:styleId="Fuzeile">
    <w:name w:val="footer"/>
    <w:basedOn w:val="Standard"/>
    <w:link w:val="FuzeileZchn"/>
    <w:uiPriority w:val="99"/>
    <w:unhideWhenUsed/>
    <w:rsid w:val="00BE60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6086"/>
  </w:style>
  <w:style w:type="character" w:styleId="Seitenzahl">
    <w:name w:val="page number"/>
    <w:basedOn w:val="Absatz-Standardschriftart"/>
    <w:uiPriority w:val="99"/>
    <w:semiHidden/>
    <w:unhideWhenUsed/>
    <w:rsid w:val="00BE6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698983">
      <w:bodyDiv w:val="1"/>
      <w:marLeft w:val="0"/>
      <w:marRight w:val="0"/>
      <w:marTop w:val="0"/>
      <w:marBottom w:val="0"/>
      <w:divBdr>
        <w:top w:val="none" w:sz="0" w:space="0" w:color="auto"/>
        <w:left w:val="none" w:sz="0" w:space="0" w:color="auto"/>
        <w:bottom w:val="none" w:sz="0" w:space="0" w:color="auto"/>
        <w:right w:val="none" w:sz="0" w:space="0" w:color="auto"/>
      </w:divBdr>
      <w:divsChild>
        <w:div w:id="1388332052">
          <w:marLeft w:val="0"/>
          <w:marRight w:val="0"/>
          <w:marTop w:val="0"/>
          <w:marBottom w:val="0"/>
          <w:divBdr>
            <w:top w:val="none" w:sz="0" w:space="0" w:color="auto"/>
            <w:left w:val="none" w:sz="0" w:space="0" w:color="auto"/>
            <w:bottom w:val="none" w:sz="0" w:space="0" w:color="auto"/>
            <w:right w:val="none" w:sz="0" w:space="0" w:color="auto"/>
          </w:divBdr>
          <w:divsChild>
            <w:div w:id="210382830">
              <w:marLeft w:val="0"/>
              <w:marRight w:val="0"/>
              <w:marTop w:val="0"/>
              <w:marBottom w:val="0"/>
              <w:divBdr>
                <w:top w:val="none" w:sz="0" w:space="0" w:color="auto"/>
                <w:left w:val="none" w:sz="0" w:space="0" w:color="auto"/>
                <w:bottom w:val="none" w:sz="0" w:space="0" w:color="auto"/>
                <w:right w:val="none" w:sz="0" w:space="0" w:color="auto"/>
              </w:divBdr>
            </w:div>
          </w:divsChild>
        </w:div>
        <w:div w:id="1073965937">
          <w:marLeft w:val="0"/>
          <w:marRight w:val="0"/>
          <w:marTop w:val="0"/>
          <w:marBottom w:val="0"/>
          <w:divBdr>
            <w:top w:val="none" w:sz="0" w:space="0" w:color="auto"/>
            <w:left w:val="none" w:sz="0" w:space="0" w:color="auto"/>
            <w:bottom w:val="none" w:sz="0" w:space="0" w:color="auto"/>
            <w:right w:val="none" w:sz="0" w:space="0" w:color="auto"/>
          </w:divBdr>
          <w:divsChild>
            <w:div w:id="127764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4836751">
      <w:bodyDiv w:val="1"/>
      <w:marLeft w:val="0"/>
      <w:marRight w:val="0"/>
      <w:marTop w:val="0"/>
      <w:marBottom w:val="0"/>
      <w:divBdr>
        <w:top w:val="none" w:sz="0" w:space="0" w:color="auto"/>
        <w:left w:val="none" w:sz="0" w:space="0" w:color="auto"/>
        <w:bottom w:val="none" w:sz="0" w:space="0" w:color="auto"/>
        <w:right w:val="none" w:sz="0" w:space="0" w:color="auto"/>
      </w:divBdr>
      <w:divsChild>
        <w:div w:id="1649088017">
          <w:marLeft w:val="0"/>
          <w:marRight w:val="0"/>
          <w:marTop w:val="0"/>
          <w:marBottom w:val="0"/>
          <w:divBdr>
            <w:top w:val="none" w:sz="0" w:space="0" w:color="auto"/>
            <w:left w:val="none" w:sz="0" w:space="0" w:color="auto"/>
            <w:bottom w:val="none" w:sz="0" w:space="0" w:color="auto"/>
            <w:right w:val="none" w:sz="0" w:space="0" w:color="auto"/>
          </w:divBdr>
          <w:divsChild>
            <w:div w:id="251552047">
              <w:marLeft w:val="0"/>
              <w:marRight w:val="0"/>
              <w:marTop w:val="0"/>
              <w:marBottom w:val="0"/>
              <w:divBdr>
                <w:top w:val="none" w:sz="0" w:space="0" w:color="auto"/>
                <w:left w:val="none" w:sz="0" w:space="0" w:color="auto"/>
                <w:bottom w:val="none" w:sz="0" w:space="0" w:color="auto"/>
                <w:right w:val="none" w:sz="0" w:space="0" w:color="auto"/>
              </w:divBdr>
            </w:div>
          </w:divsChild>
        </w:div>
        <w:div w:id="2102680752">
          <w:marLeft w:val="0"/>
          <w:marRight w:val="0"/>
          <w:marTop w:val="0"/>
          <w:marBottom w:val="0"/>
          <w:divBdr>
            <w:top w:val="none" w:sz="0" w:space="0" w:color="auto"/>
            <w:left w:val="none" w:sz="0" w:space="0" w:color="auto"/>
            <w:bottom w:val="none" w:sz="0" w:space="0" w:color="auto"/>
            <w:right w:val="none" w:sz="0" w:space="0" w:color="auto"/>
          </w:divBdr>
          <w:divsChild>
            <w:div w:id="473715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undestag.de/webarchiv/textarchiv/2014/kalenderblatt-279526" TargetMode="External"/><Relationship Id="rId2" Type="http://schemas.openxmlformats.org/officeDocument/2006/relationships/hyperlink" Target="https://www.ndr.de/nachrichten/info/180-grad-geschichten-gegen-hass,podcast4576.html" TargetMode="External"/><Relationship Id="rId1" Type="http://schemas.openxmlformats.org/officeDocument/2006/relationships/hyperlink" Target="https://www.ekd.de/ekd_de/ds_doc/evangelische_kirche_und_freiheitliche_demokratie_1985.pdf" TargetMode="External"/><Relationship Id="rId4" Type="http://schemas.openxmlformats.org/officeDocument/2006/relationships/hyperlink" Target="https://www.bundesregierung.de/breg-de/aktuelles/weg-zum-grundgesetz-1-15279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75118-9F3D-412B-9581-D3B89E9DD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2872</Words>
  <Characters>17607</Characters>
  <Application>Microsoft Office Word</Application>
  <DocSecurity>0</DocSecurity>
  <Lines>308</Lines>
  <Paragraphs>61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20418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Lau, Joachim</cp:lastModifiedBy>
  <cp:revision>9</cp:revision>
  <cp:lastPrinted>2026-04-18T20:33:00Z</cp:lastPrinted>
  <dcterms:created xsi:type="dcterms:W3CDTF">2026-04-20T20:21:00Z</dcterms:created>
  <dcterms:modified xsi:type="dcterms:W3CDTF">2026-04-21T08:23:00Z</dcterms:modified>
  <cp:category/>
</cp:coreProperties>
</file>